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1B0C" w14:textId="6CDAE283" w:rsidR="00AA0946" w:rsidRPr="00580009" w:rsidRDefault="00AA0946" w:rsidP="00AA0946">
      <w:pPr>
        <w:ind w:left="1988" w:hanging="1988"/>
        <w:jc w:val="both"/>
        <w:textAlignment w:val="auto"/>
        <w:rPr>
          <w:rFonts w:ascii="Arial" w:eastAsia="Batang" w:hAnsi="Arial" w:cs="Arial"/>
          <w:b/>
          <w:bCs/>
          <w:sz w:val="24"/>
          <w:szCs w:val="24"/>
          <w:lang w:val="de-DE"/>
        </w:rPr>
      </w:pPr>
      <w:r w:rsidRPr="00580009">
        <w:rPr>
          <w:rFonts w:ascii="Arial" w:eastAsia="Batang" w:hAnsi="Arial" w:cs="Arial"/>
          <w:b/>
          <w:bCs/>
          <w:sz w:val="24"/>
          <w:szCs w:val="24"/>
          <w:lang w:val="de-DE"/>
        </w:rPr>
        <w:t>3GPP TSG</w:t>
      </w:r>
      <w:r w:rsidR="00C94D43" w:rsidRPr="00580009">
        <w:rPr>
          <w:rFonts w:ascii="Arial" w:eastAsia="Batang" w:hAnsi="Arial" w:cs="Arial"/>
          <w:b/>
          <w:bCs/>
          <w:sz w:val="24"/>
          <w:szCs w:val="24"/>
          <w:lang w:val="de-DE"/>
        </w:rPr>
        <w:t>-</w:t>
      </w:r>
      <w:r w:rsidRPr="00580009">
        <w:rPr>
          <w:rFonts w:ascii="Arial" w:eastAsia="Batang" w:hAnsi="Arial" w:cs="Arial"/>
          <w:b/>
          <w:bCs/>
          <w:sz w:val="24"/>
          <w:szCs w:val="24"/>
          <w:lang w:val="de-DE"/>
        </w:rPr>
        <w:t>RAN WG</w:t>
      </w:r>
      <w:r w:rsidR="00C72616" w:rsidRPr="00580009">
        <w:rPr>
          <w:rFonts w:ascii="Arial" w:eastAsia="Batang" w:hAnsi="Arial" w:cs="Arial"/>
          <w:b/>
          <w:bCs/>
          <w:sz w:val="24"/>
          <w:szCs w:val="24"/>
          <w:lang w:val="de-DE"/>
        </w:rPr>
        <w:t>2</w:t>
      </w:r>
      <w:r w:rsidRPr="00580009">
        <w:rPr>
          <w:rFonts w:ascii="Arial" w:eastAsia="Batang" w:hAnsi="Arial" w:cs="Arial"/>
          <w:b/>
          <w:bCs/>
          <w:sz w:val="24"/>
          <w:szCs w:val="24"/>
          <w:lang w:val="de-DE"/>
        </w:rPr>
        <w:t xml:space="preserve"> </w:t>
      </w:r>
      <w:r w:rsidR="00A22073" w:rsidRPr="00580009">
        <w:rPr>
          <w:rFonts w:ascii="Arial" w:eastAsia="Batang" w:hAnsi="Arial" w:cs="Arial"/>
          <w:b/>
          <w:bCs/>
          <w:sz w:val="24"/>
          <w:szCs w:val="24"/>
          <w:lang w:val="de-DE"/>
        </w:rPr>
        <w:t>Meeting</w:t>
      </w:r>
      <w:r w:rsidRPr="00580009">
        <w:rPr>
          <w:rFonts w:ascii="Arial" w:eastAsia="Batang" w:hAnsi="Arial" w:cs="Arial"/>
          <w:b/>
          <w:bCs/>
          <w:sz w:val="24"/>
          <w:szCs w:val="24"/>
          <w:lang w:val="de-DE"/>
        </w:rPr>
        <w:t>#1</w:t>
      </w:r>
      <w:r w:rsidR="00712872">
        <w:rPr>
          <w:rFonts w:ascii="Arial" w:eastAsia="Batang" w:hAnsi="Arial" w:cs="Arial"/>
          <w:b/>
          <w:bCs/>
          <w:sz w:val="24"/>
          <w:szCs w:val="24"/>
          <w:lang w:val="de-DE"/>
        </w:rPr>
        <w:t>32</w:t>
      </w:r>
      <w:r w:rsidRPr="00580009">
        <w:rPr>
          <w:rFonts w:ascii="Arial" w:eastAsia="Batang" w:hAnsi="Arial" w:cs="Arial"/>
          <w:b/>
          <w:bCs/>
          <w:sz w:val="24"/>
          <w:szCs w:val="24"/>
          <w:lang w:val="de-DE"/>
        </w:rPr>
        <w:tab/>
      </w:r>
      <w:r w:rsidR="00A22073" w:rsidRPr="00580009">
        <w:rPr>
          <w:rFonts w:ascii="Arial" w:eastAsia="Batang" w:hAnsi="Arial" w:cs="Arial"/>
          <w:b/>
          <w:bCs/>
          <w:sz w:val="24"/>
          <w:szCs w:val="24"/>
          <w:lang w:val="de-DE"/>
        </w:rPr>
        <w:t xml:space="preserve">  </w:t>
      </w:r>
      <w:r w:rsidR="00C94D43" w:rsidRPr="00580009">
        <w:rPr>
          <w:rFonts w:ascii="Arial" w:eastAsia="Batang" w:hAnsi="Arial" w:cs="Arial"/>
          <w:b/>
          <w:bCs/>
          <w:sz w:val="24"/>
          <w:szCs w:val="24"/>
          <w:lang w:val="de-DE"/>
        </w:rPr>
        <w:t xml:space="preserve">  </w:t>
      </w:r>
      <w:r w:rsidRPr="00580009">
        <w:rPr>
          <w:rFonts w:ascii="Arial" w:eastAsia="Batang" w:hAnsi="Arial" w:cs="Arial"/>
          <w:b/>
          <w:bCs/>
          <w:sz w:val="24"/>
          <w:szCs w:val="24"/>
          <w:lang w:val="de-DE"/>
        </w:rPr>
        <w:tab/>
      </w:r>
      <w:r w:rsidRPr="00580009">
        <w:rPr>
          <w:rFonts w:ascii="Arial" w:eastAsia="Batang" w:hAnsi="Arial" w:cs="Arial"/>
          <w:b/>
          <w:bCs/>
          <w:sz w:val="24"/>
          <w:szCs w:val="24"/>
          <w:lang w:val="de-DE"/>
        </w:rPr>
        <w:tab/>
      </w:r>
      <w:r w:rsidRPr="00580009">
        <w:rPr>
          <w:rFonts w:ascii="Arial" w:eastAsia="Batang" w:hAnsi="Arial" w:cs="Arial"/>
          <w:b/>
          <w:bCs/>
          <w:sz w:val="24"/>
          <w:szCs w:val="24"/>
          <w:lang w:val="de-DE"/>
        </w:rPr>
        <w:tab/>
        <w:t xml:space="preserve">                    </w:t>
      </w:r>
      <w:r w:rsidR="00094496" w:rsidRPr="00580009">
        <w:rPr>
          <w:rFonts w:ascii="Arial" w:eastAsia="Batang" w:hAnsi="Arial" w:cs="Arial"/>
          <w:b/>
          <w:bCs/>
          <w:sz w:val="24"/>
          <w:szCs w:val="24"/>
          <w:lang w:val="de-DE"/>
        </w:rPr>
        <w:t xml:space="preserve">   </w:t>
      </w:r>
      <w:r w:rsidRPr="00580009">
        <w:rPr>
          <w:rFonts w:ascii="Arial" w:eastAsia="Batang" w:hAnsi="Arial" w:cs="Arial"/>
          <w:b/>
          <w:bCs/>
          <w:sz w:val="24"/>
          <w:szCs w:val="24"/>
          <w:lang w:val="de-DE"/>
        </w:rPr>
        <w:t xml:space="preserve"> </w:t>
      </w:r>
      <w:r w:rsidR="003A7666" w:rsidRPr="00580009">
        <w:rPr>
          <w:rFonts w:ascii="Arial" w:eastAsia="Batang" w:hAnsi="Arial" w:cs="Arial"/>
          <w:b/>
          <w:bCs/>
          <w:sz w:val="24"/>
          <w:szCs w:val="24"/>
          <w:lang w:val="de-DE"/>
        </w:rPr>
        <w:t xml:space="preserve">    </w:t>
      </w:r>
      <w:r w:rsidR="00A22073" w:rsidRPr="00580009">
        <w:rPr>
          <w:rFonts w:ascii="Arial" w:eastAsia="Batang" w:hAnsi="Arial" w:cs="Arial"/>
          <w:b/>
          <w:bCs/>
          <w:sz w:val="24"/>
          <w:szCs w:val="24"/>
          <w:lang w:val="de-DE"/>
        </w:rPr>
        <w:t xml:space="preserve">        </w:t>
      </w:r>
      <w:r w:rsidR="003A7666" w:rsidRPr="00580009">
        <w:rPr>
          <w:rFonts w:ascii="Arial" w:eastAsia="Batang" w:hAnsi="Arial" w:cs="Arial"/>
          <w:b/>
          <w:bCs/>
          <w:sz w:val="24"/>
          <w:szCs w:val="24"/>
          <w:lang w:val="de-DE"/>
        </w:rPr>
        <w:t xml:space="preserve"> </w:t>
      </w:r>
      <w:r w:rsidR="001044DE" w:rsidRPr="00580009">
        <w:rPr>
          <w:rFonts w:ascii="Arial" w:eastAsia="Batang" w:hAnsi="Arial" w:cs="Arial"/>
          <w:b/>
          <w:bCs/>
          <w:sz w:val="24"/>
          <w:szCs w:val="24"/>
          <w:lang w:val="de-DE"/>
        </w:rPr>
        <w:t xml:space="preserve"> </w:t>
      </w:r>
      <w:r w:rsidR="00C94D43" w:rsidRPr="00580009">
        <w:rPr>
          <w:rFonts w:ascii="Arial" w:eastAsia="Batang" w:hAnsi="Arial" w:cs="Arial"/>
          <w:b/>
          <w:bCs/>
          <w:sz w:val="24"/>
          <w:szCs w:val="24"/>
          <w:lang w:val="de-DE"/>
        </w:rPr>
        <w:t xml:space="preserve">            </w:t>
      </w:r>
      <w:r w:rsidR="001044DE" w:rsidRPr="00580009">
        <w:rPr>
          <w:rFonts w:ascii="Arial" w:eastAsia="Batang" w:hAnsi="Arial" w:cs="Arial"/>
          <w:b/>
          <w:bCs/>
          <w:sz w:val="24"/>
          <w:szCs w:val="24"/>
          <w:lang w:val="de-DE"/>
        </w:rPr>
        <w:t xml:space="preserve"> </w:t>
      </w:r>
      <w:r w:rsidR="00712872">
        <w:rPr>
          <w:rFonts w:ascii="Arial" w:eastAsia="Batang" w:hAnsi="Arial" w:cs="Arial"/>
          <w:b/>
          <w:bCs/>
          <w:sz w:val="24"/>
          <w:szCs w:val="24"/>
          <w:lang w:val="de-DE"/>
        </w:rPr>
        <w:t xml:space="preserve">    </w:t>
      </w:r>
      <w:r w:rsidR="006A686A">
        <w:rPr>
          <w:rFonts w:ascii="Arial" w:eastAsia="Batang" w:hAnsi="Arial" w:cs="Arial"/>
          <w:b/>
          <w:bCs/>
          <w:sz w:val="24"/>
          <w:szCs w:val="24"/>
          <w:lang w:val="de-DE"/>
        </w:rPr>
        <w:t xml:space="preserve"> </w:t>
      </w:r>
      <w:r w:rsidR="006A686A" w:rsidRPr="006A686A">
        <w:rPr>
          <w:rFonts w:ascii="Arial" w:eastAsia="Batang" w:hAnsi="Arial" w:cs="Arial"/>
          <w:b/>
          <w:bCs/>
          <w:sz w:val="24"/>
          <w:szCs w:val="24"/>
        </w:rPr>
        <w:t>R2-250849</w:t>
      </w:r>
      <w:r w:rsidR="006A686A">
        <w:rPr>
          <w:rFonts w:ascii="Arial" w:eastAsia="Batang" w:hAnsi="Arial" w:cs="Arial"/>
          <w:b/>
          <w:bCs/>
          <w:sz w:val="24"/>
          <w:szCs w:val="24"/>
        </w:rPr>
        <w:t>1</w:t>
      </w:r>
    </w:p>
    <w:p w14:paraId="61ACD642" w14:textId="08681B50" w:rsidR="00195903" w:rsidRPr="00580009" w:rsidRDefault="00712872" w:rsidP="00195903">
      <w:pPr>
        <w:ind w:left="1988" w:hanging="1988"/>
        <w:jc w:val="both"/>
        <w:rPr>
          <w:rFonts w:ascii="Arial" w:eastAsia="Batang" w:hAnsi="Arial" w:cs="Arial"/>
          <w:b/>
          <w:bCs/>
          <w:sz w:val="24"/>
          <w:szCs w:val="24"/>
          <w:lang w:val="en-GB"/>
        </w:rPr>
      </w:pPr>
      <w:r>
        <w:rPr>
          <w:rFonts w:ascii="Arial" w:eastAsia="Batang" w:hAnsi="Arial" w:cs="Arial"/>
          <w:b/>
          <w:bCs/>
          <w:sz w:val="24"/>
          <w:szCs w:val="24"/>
          <w:lang w:val="en-GB"/>
        </w:rPr>
        <w:t>Dallas</w:t>
      </w:r>
      <w:r w:rsidR="00C94D43" w:rsidRPr="00580009">
        <w:rPr>
          <w:rFonts w:ascii="Arial" w:eastAsia="Batang" w:hAnsi="Arial" w:cs="Arial"/>
          <w:b/>
          <w:bCs/>
          <w:sz w:val="24"/>
          <w:szCs w:val="24"/>
          <w:lang w:val="en-GB"/>
        </w:rPr>
        <w:t xml:space="preserve">, </w:t>
      </w:r>
      <w:r>
        <w:rPr>
          <w:rFonts w:ascii="Arial" w:eastAsia="Batang" w:hAnsi="Arial" w:cs="Arial"/>
          <w:b/>
          <w:bCs/>
          <w:sz w:val="24"/>
          <w:szCs w:val="24"/>
          <w:lang w:val="en-GB"/>
        </w:rPr>
        <w:t>USA</w:t>
      </w:r>
      <w:r w:rsidR="00C94D43" w:rsidRPr="00580009">
        <w:rPr>
          <w:rFonts w:ascii="Arial" w:eastAsia="Batang" w:hAnsi="Arial" w:cs="Arial"/>
          <w:b/>
          <w:bCs/>
          <w:sz w:val="24"/>
          <w:szCs w:val="24"/>
          <w:lang w:val="en-GB"/>
        </w:rPr>
        <w:t xml:space="preserve">, </w:t>
      </w:r>
      <w:r>
        <w:rPr>
          <w:rFonts w:ascii="Arial" w:eastAsia="Batang" w:hAnsi="Arial" w:cs="Arial"/>
          <w:b/>
          <w:bCs/>
          <w:sz w:val="24"/>
          <w:szCs w:val="24"/>
          <w:lang w:val="en-GB"/>
        </w:rPr>
        <w:t>Nov</w:t>
      </w:r>
      <w:r w:rsidR="00C94D43" w:rsidRPr="00580009">
        <w:rPr>
          <w:rFonts w:ascii="Arial" w:eastAsia="Batang" w:hAnsi="Arial" w:cs="Arial"/>
          <w:b/>
          <w:bCs/>
          <w:sz w:val="24"/>
          <w:szCs w:val="24"/>
          <w:lang w:val="en-GB"/>
        </w:rPr>
        <w:t xml:space="preserve">. </w:t>
      </w:r>
      <w:r>
        <w:rPr>
          <w:rFonts w:ascii="Arial" w:eastAsia="Batang" w:hAnsi="Arial" w:cs="Arial"/>
          <w:b/>
          <w:bCs/>
          <w:sz w:val="24"/>
          <w:szCs w:val="24"/>
          <w:lang w:val="en-GB"/>
        </w:rPr>
        <w:t>1</w:t>
      </w:r>
      <w:r w:rsidR="00C94D43" w:rsidRPr="00580009">
        <w:rPr>
          <w:rFonts w:ascii="Arial" w:eastAsia="Batang" w:hAnsi="Arial" w:cs="Arial"/>
          <w:b/>
          <w:bCs/>
          <w:sz w:val="24"/>
          <w:szCs w:val="24"/>
          <w:lang w:val="en-GB"/>
        </w:rPr>
        <w:t xml:space="preserve">7th – </w:t>
      </w:r>
      <w:r>
        <w:rPr>
          <w:rFonts w:ascii="Arial" w:eastAsia="Batang" w:hAnsi="Arial" w:cs="Arial"/>
          <w:b/>
          <w:bCs/>
          <w:sz w:val="24"/>
          <w:szCs w:val="24"/>
          <w:lang w:val="en-GB"/>
        </w:rPr>
        <w:t>2</w:t>
      </w:r>
      <w:r w:rsidR="00C94D43" w:rsidRPr="00580009">
        <w:rPr>
          <w:rFonts w:ascii="Arial" w:eastAsia="Batang" w:hAnsi="Arial" w:cs="Arial"/>
          <w:b/>
          <w:bCs/>
          <w:sz w:val="24"/>
          <w:szCs w:val="24"/>
          <w:lang w:val="en-GB"/>
        </w:rPr>
        <w:t>1</w:t>
      </w:r>
      <w:r w:rsidR="00C94D43" w:rsidRPr="00580009">
        <w:rPr>
          <w:rFonts w:ascii="Arial" w:eastAsia="Batang" w:hAnsi="Arial" w:cs="Arial"/>
          <w:b/>
          <w:bCs/>
          <w:sz w:val="24"/>
          <w:szCs w:val="24"/>
          <w:vertAlign w:val="superscript"/>
          <w:lang w:val="en-GB"/>
        </w:rPr>
        <w:t>th</w:t>
      </w:r>
      <w:r w:rsidR="00C94D43" w:rsidRPr="00580009">
        <w:rPr>
          <w:rFonts w:ascii="Arial" w:eastAsia="Batang" w:hAnsi="Arial" w:cs="Arial"/>
          <w:b/>
          <w:bCs/>
          <w:sz w:val="24"/>
          <w:szCs w:val="24"/>
          <w:lang w:val="en-GB"/>
        </w:rPr>
        <w:t xml:space="preserve">, </w:t>
      </w:r>
      <w:r w:rsidR="00195903" w:rsidRPr="00580009">
        <w:rPr>
          <w:rFonts w:ascii="Arial" w:eastAsia="Batang" w:hAnsi="Arial" w:cs="Arial"/>
          <w:b/>
          <w:bCs/>
          <w:sz w:val="24"/>
          <w:szCs w:val="24"/>
          <w:lang w:val="en-GB"/>
        </w:rPr>
        <w:t>2025</w:t>
      </w:r>
    </w:p>
    <w:p w14:paraId="28AC0CF1" w14:textId="77777777" w:rsidR="00A3475D" w:rsidRPr="00B8413E" w:rsidRDefault="00A3475D" w:rsidP="0059400F">
      <w:pPr>
        <w:pStyle w:val="CRCoverPage"/>
        <w:tabs>
          <w:tab w:val="left" w:pos="1985"/>
        </w:tabs>
        <w:rPr>
          <w:rFonts w:cs="Arial"/>
          <w:b/>
          <w:bCs/>
          <w:sz w:val="10"/>
          <w:szCs w:val="4"/>
        </w:rPr>
      </w:pPr>
    </w:p>
    <w:p w14:paraId="1EFDDAA3" w14:textId="2C198291" w:rsidR="0059400F" w:rsidRPr="00033661" w:rsidRDefault="0059400F" w:rsidP="0059400F">
      <w:pPr>
        <w:pStyle w:val="CRCoverPage"/>
        <w:tabs>
          <w:tab w:val="left" w:pos="1985"/>
        </w:tabs>
        <w:rPr>
          <w:rFonts w:cs="Arial"/>
          <w:b/>
          <w:bCs/>
          <w:sz w:val="24"/>
          <w:lang w:val="en-US" w:eastAsia="ko-KR"/>
        </w:rPr>
      </w:pPr>
      <w:r w:rsidRPr="00B8413E">
        <w:rPr>
          <w:rFonts w:cs="Arial"/>
          <w:b/>
          <w:bCs/>
          <w:sz w:val="24"/>
        </w:rPr>
        <w:t>Agenda item:</w:t>
      </w:r>
      <w:r w:rsidRPr="00B8413E">
        <w:rPr>
          <w:rFonts w:cs="Arial"/>
          <w:b/>
          <w:bCs/>
          <w:sz w:val="24"/>
        </w:rPr>
        <w:tab/>
      </w:r>
      <w:r w:rsidR="00712872">
        <w:rPr>
          <w:rFonts w:cs="Arial"/>
          <w:b/>
          <w:bCs/>
          <w:sz w:val="24"/>
        </w:rPr>
        <w:t>10.2.2</w:t>
      </w:r>
    </w:p>
    <w:p w14:paraId="0BB96FEB" w14:textId="11F93509" w:rsidR="0059400F" w:rsidRPr="00580009" w:rsidRDefault="0059400F" w:rsidP="0059400F">
      <w:pPr>
        <w:tabs>
          <w:tab w:val="left" w:pos="1985"/>
        </w:tabs>
        <w:ind w:left="1985" w:hanging="1985"/>
        <w:rPr>
          <w:rFonts w:ascii="Arial" w:hAnsi="Arial" w:cs="Arial"/>
          <w:b/>
          <w:bCs/>
          <w:sz w:val="24"/>
        </w:rPr>
      </w:pPr>
      <w:r w:rsidRPr="00580009">
        <w:rPr>
          <w:rFonts w:ascii="Arial" w:hAnsi="Arial" w:cs="Arial"/>
          <w:b/>
          <w:bCs/>
          <w:sz w:val="24"/>
        </w:rPr>
        <w:t>Source:</w:t>
      </w:r>
      <w:r w:rsidRPr="00580009">
        <w:rPr>
          <w:rFonts w:ascii="Arial" w:hAnsi="Arial" w:cs="Arial"/>
          <w:b/>
          <w:bCs/>
          <w:sz w:val="24"/>
        </w:rPr>
        <w:tab/>
        <w:t>ETRI</w:t>
      </w:r>
    </w:p>
    <w:p w14:paraId="64072F89" w14:textId="044FEB0B" w:rsidR="0059400F" w:rsidRPr="00580009" w:rsidRDefault="0059400F" w:rsidP="0059400F">
      <w:pPr>
        <w:ind w:left="1985" w:hanging="1985"/>
        <w:rPr>
          <w:rFonts w:ascii="Arial" w:hAnsi="Arial" w:cs="Arial"/>
          <w:b/>
          <w:bCs/>
          <w:sz w:val="24"/>
        </w:rPr>
      </w:pPr>
      <w:r w:rsidRPr="00580009">
        <w:rPr>
          <w:rFonts w:ascii="Arial" w:hAnsi="Arial" w:cs="Arial"/>
          <w:b/>
          <w:bCs/>
          <w:sz w:val="24"/>
        </w:rPr>
        <w:t>Title:</w:t>
      </w:r>
      <w:r w:rsidRPr="00580009">
        <w:rPr>
          <w:rFonts w:ascii="Arial" w:hAnsi="Arial" w:cs="Arial"/>
          <w:b/>
          <w:bCs/>
          <w:sz w:val="24"/>
        </w:rPr>
        <w:tab/>
      </w:r>
      <w:r w:rsidR="008F7D53" w:rsidRPr="00580009">
        <w:rPr>
          <w:rFonts w:ascii="Arial" w:hAnsi="Arial" w:cs="Arial"/>
          <w:b/>
          <w:bCs/>
          <w:sz w:val="24"/>
        </w:rPr>
        <w:t xml:space="preserve">Discussion on </w:t>
      </w:r>
      <w:r w:rsidR="00712872">
        <w:rPr>
          <w:rFonts w:ascii="Arial" w:hAnsi="Arial" w:cs="Arial"/>
          <w:b/>
          <w:bCs/>
          <w:sz w:val="24"/>
        </w:rPr>
        <w:t>TN/NTN Integration</w:t>
      </w:r>
    </w:p>
    <w:p w14:paraId="6180A319" w14:textId="538B5023" w:rsidR="0059400F" w:rsidRPr="00580009" w:rsidRDefault="0059400F" w:rsidP="0059400F">
      <w:pPr>
        <w:ind w:left="1988" w:hanging="1988"/>
        <w:jc w:val="both"/>
        <w:rPr>
          <w:rFonts w:ascii="Arial" w:hAnsi="Arial" w:cs="Arial"/>
          <w:b/>
          <w:bCs/>
          <w:sz w:val="24"/>
        </w:rPr>
      </w:pPr>
      <w:r w:rsidRPr="00580009">
        <w:rPr>
          <w:rFonts w:ascii="Arial" w:hAnsi="Arial" w:cs="Arial"/>
          <w:b/>
          <w:bCs/>
          <w:sz w:val="24"/>
        </w:rPr>
        <w:t>Document for:</w:t>
      </w:r>
      <w:r w:rsidRPr="00580009">
        <w:rPr>
          <w:rFonts w:ascii="Arial" w:hAnsi="Arial" w:cs="Arial"/>
          <w:b/>
          <w:bCs/>
          <w:sz w:val="24"/>
        </w:rPr>
        <w:tab/>
        <w:t>Discussion and Decision</w:t>
      </w:r>
    </w:p>
    <w:p w14:paraId="75FFE0D0" w14:textId="77777777" w:rsidR="00DE588B" w:rsidRPr="000E5858" w:rsidRDefault="00DE588B" w:rsidP="00DE588B">
      <w:pPr>
        <w:pStyle w:val="Heading1"/>
        <w:textAlignment w:val="auto"/>
        <w:rPr>
          <w:rFonts w:cs="Arial"/>
          <w:lang w:val="en-US"/>
        </w:rPr>
      </w:pPr>
      <w:bookmarkStart w:id="0" w:name="_Ref506539118"/>
      <w:r w:rsidRPr="000E5858">
        <w:rPr>
          <w:rFonts w:cs="Arial"/>
          <w:lang w:val="en-US"/>
        </w:rPr>
        <w:t>Introduction</w:t>
      </w:r>
      <w:bookmarkEnd w:id="0"/>
    </w:p>
    <w:p w14:paraId="19913BB3" w14:textId="0E20A868" w:rsidR="006F61B1" w:rsidRDefault="002171DD" w:rsidP="00875970">
      <w:pPr>
        <w:rPr>
          <w:rFonts w:eastAsia="DengXian"/>
        </w:rPr>
      </w:pPr>
      <w:r>
        <w:rPr>
          <w:rFonts w:eastAsia="Batang" w:cstheme="minorHAnsi"/>
          <w:szCs w:val="21"/>
          <w:lang w:eastAsia="ko-KR"/>
        </w:rPr>
        <w:t xml:space="preserve">In the last RAN2 meeting, there was an </w:t>
      </w:r>
      <w:r w:rsidR="002A72F2">
        <w:rPr>
          <w:rFonts w:eastAsia="Batang" w:cstheme="minorHAnsi"/>
          <w:szCs w:val="21"/>
          <w:lang w:eastAsia="ko-KR"/>
        </w:rPr>
        <w:t xml:space="preserve">initial discussion on 6GR NTN design. As a result of </w:t>
      </w:r>
      <w:r>
        <w:rPr>
          <w:rFonts w:eastAsia="Batang" w:cstheme="minorHAnsi"/>
          <w:szCs w:val="21"/>
          <w:lang w:eastAsia="ko-KR"/>
        </w:rPr>
        <w:t xml:space="preserve">the </w:t>
      </w:r>
      <w:r w:rsidR="002A72F2">
        <w:rPr>
          <w:rFonts w:eastAsia="Batang" w:cstheme="minorHAnsi"/>
          <w:szCs w:val="21"/>
          <w:lang w:eastAsia="ko-KR"/>
        </w:rPr>
        <w:t xml:space="preserve">discussion, </w:t>
      </w:r>
      <w:r>
        <w:rPr>
          <w:rFonts w:eastAsia="Batang" w:cstheme="minorHAnsi"/>
          <w:szCs w:val="21"/>
          <w:lang w:eastAsia="ko-KR"/>
        </w:rPr>
        <w:t xml:space="preserve">the </w:t>
      </w:r>
      <w:r w:rsidR="002A72F2">
        <w:rPr>
          <w:rFonts w:eastAsia="Batang" w:cstheme="minorHAnsi"/>
          <w:szCs w:val="21"/>
          <w:lang w:eastAsia="ko-KR"/>
        </w:rPr>
        <w:t xml:space="preserve">following agreements </w:t>
      </w:r>
      <w:r>
        <w:rPr>
          <w:rFonts w:eastAsia="Batang" w:cstheme="minorHAnsi"/>
          <w:szCs w:val="21"/>
          <w:lang w:eastAsia="ko-KR"/>
        </w:rPr>
        <w:t>were</w:t>
      </w:r>
      <w:r w:rsidR="002A72F2">
        <w:rPr>
          <w:rFonts w:eastAsia="Batang" w:cstheme="minorHAnsi"/>
          <w:szCs w:val="21"/>
          <w:lang w:eastAsia="ko-KR"/>
        </w:rPr>
        <w:t xml:space="preserve"> made</w:t>
      </w:r>
      <w:r w:rsidR="002A72F2" w:rsidRPr="00ED215A">
        <w:fldChar w:fldCharType="begin"/>
      </w:r>
      <w:r w:rsidR="002A72F2" w:rsidRPr="00ED215A">
        <w:instrText xml:space="preserve"> REF _Ref181365754 \n \h  \* MERGEFORMAT </w:instrText>
      </w:r>
      <w:r w:rsidR="002A72F2" w:rsidRPr="00ED215A">
        <w:fldChar w:fldCharType="separate"/>
      </w:r>
      <w:r w:rsidR="00924C93">
        <w:t>[1]</w:t>
      </w:r>
      <w:r w:rsidR="002A72F2" w:rsidRPr="00ED215A">
        <w:fldChar w:fldCharType="end"/>
      </w:r>
      <w:r w:rsidR="002A72F2">
        <w:rPr>
          <w:rFonts w:eastAsia="Batang" w:cstheme="minorHAnsi"/>
          <w:szCs w:val="21"/>
          <w:lang w:eastAsia="ko-KR"/>
        </w:rPr>
        <w:t>.</w:t>
      </w:r>
      <w:r w:rsidR="00875970">
        <w:rPr>
          <w:rFonts w:eastAsia="DengXian"/>
        </w:rPr>
        <w:t xml:space="preserve"> </w:t>
      </w:r>
    </w:p>
    <w:p w14:paraId="11D17DBC" w14:textId="77777777" w:rsidR="00DA47D1" w:rsidRDefault="00DA47D1" w:rsidP="00DA47D1">
      <w:pPr>
        <w:pStyle w:val="Agreement"/>
      </w:pPr>
      <w:r>
        <w:t xml:space="preserve">For next meeting companies should identify essential requirements for NTN and identify which functionality should be considered in </w:t>
      </w:r>
      <w:proofErr w:type="gramStart"/>
      <w:r>
        <w:t>the  common</w:t>
      </w:r>
      <w:proofErr w:type="gramEnd"/>
      <w:r>
        <w:t xml:space="preserve"> design with TN and what are NTN specific and whether they are essential.   </w:t>
      </w:r>
    </w:p>
    <w:p w14:paraId="7A575E68" w14:textId="77777777" w:rsidR="00606DFD" w:rsidRDefault="00606DFD" w:rsidP="00606DFD">
      <w:pPr>
        <w:rPr>
          <w:rFonts w:eastAsia="Batang" w:cstheme="minorHAnsi"/>
          <w:szCs w:val="21"/>
          <w:lang w:eastAsia="ko-KR"/>
        </w:rPr>
      </w:pPr>
    </w:p>
    <w:p w14:paraId="385B9DFE" w14:textId="1D2619E0" w:rsidR="000510EB" w:rsidRDefault="000510EB" w:rsidP="006F61B1">
      <w:pPr>
        <w:rPr>
          <w:rFonts w:eastAsia="Batang" w:cstheme="minorHAnsi"/>
          <w:szCs w:val="21"/>
          <w:lang w:val="x-none" w:eastAsia="ko-KR"/>
        </w:rPr>
      </w:pPr>
      <w:r w:rsidRPr="000510EB">
        <w:rPr>
          <w:rFonts w:eastAsia="Batang" w:cstheme="minorHAnsi"/>
          <w:szCs w:val="21"/>
          <w:lang w:val="x-none" w:eastAsia="ko-KR"/>
        </w:rPr>
        <w:t xml:space="preserve">In this paper, we discuss the requirements and challenges for 6G NTN based on a comparison between </w:t>
      </w:r>
      <w:r w:rsidR="00C331B5">
        <w:rPr>
          <w:rFonts w:eastAsia="Batang" w:cstheme="minorHAnsi"/>
          <w:szCs w:val="21"/>
          <w:lang w:val="x-none" w:eastAsia="ko-KR"/>
        </w:rPr>
        <w:t>5G Non-</w:t>
      </w:r>
      <w:r w:rsidRPr="000510EB">
        <w:rPr>
          <w:rFonts w:eastAsia="Batang" w:cstheme="minorHAnsi"/>
          <w:szCs w:val="21"/>
          <w:lang w:val="x-none" w:eastAsia="ko-KR"/>
        </w:rPr>
        <w:t>Terrestrial Networks (</w:t>
      </w:r>
      <w:r w:rsidR="00C331B5">
        <w:rPr>
          <w:rFonts w:eastAsia="Batang" w:cstheme="minorHAnsi"/>
          <w:szCs w:val="21"/>
          <w:lang w:val="x-none" w:eastAsia="ko-KR"/>
        </w:rPr>
        <w:t>N</w:t>
      </w:r>
      <w:r w:rsidRPr="000510EB">
        <w:rPr>
          <w:rFonts w:eastAsia="Batang" w:cstheme="minorHAnsi"/>
          <w:szCs w:val="21"/>
          <w:lang w:val="x-none" w:eastAsia="ko-KR"/>
        </w:rPr>
        <w:t xml:space="preserve">TN) and </w:t>
      </w:r>
      <w:r w:rsidR="00C331B5">
        <w:rPr>
          <w:rFonts w:eastAsia="Batang" w:cstheme="minorHAnsi"/>
          <w:szCs w:val="21"/>
          <w:lang w:val="x-none" w:eastAsia="ko-KR"/>
        </w:rPr>
        <w:t xml:space="preserve">6G </w:t>
      </w:r>
      <w:r w:rsidRPr="000510EB">
        <w:rPr>
          <w:rFonts w:eastAsia="Batang" w:cstheme="minorHAnsi"/>
          <w:szCs w:val="21"/>
          <w:lang w:val="x-none" w:eastAsia="ko-KR"/>
        </w:rPr>
        <w:t>NTN. We then present our views on which 5G NTN solutions could serve as baselines for a harmonized 6G radio design integrating both TN and NTN.</w:t>
      </w:r>
    </w:p>
    <w:p w14:paraId="0E293C36" w14:textId="77777777" w:rsidR="00B910D8" w:rsidRPr="00875970" w:rsidRDefault="00B910D8" w:rsidP="006F61B1">
      <w:pPr>
        <w:rPr>
          <w:rFonts w:eastAsia="Batang" w:cstheme="minorHAnsi"/>
          <w:szCs w:val="21"/>
          <w:lang w:val="x-none" w:eastAsia="ko-KR"/>
        </w:rPr>
      </w:pPr>
    </w:p>
    <w:p w14:paraId="43B5BA3C" w14:textId="2926FF4A" w:rsidR="00641F95" w:rsidRPr="000E5858" w:rsidRDefault="00954D64" w:rsidP="00641C65">
      <w:pPr>
        <w:pStyle w:val="Heading1"/>
        <w:jc w:val="both"/>
        <w:rPr>
          <w:rFonts w:cs="Arial"/>
        </w:rPr>
      </w:pPr>
      <w:r w:rsidRPr="000E5858">
        <w:rPr>
          <w:rFonts w:cs="Arial"/>
        </w:rPr>
        <w:t xml:space="preserve">Discussions </w:t>
      </w:r>
    </w:p>
    <w:p w14:paraId="46A083FE" w14:textId="5AA56FF5" w:rsidR="009A0C2D" w:rsidRPr="00E679AE" w:rsidRDefault="00DE6C07" w:rsidP="00037984">
      <w:pPr>
        <w:pStyle w:val="Heading2"/>
        <w:rPr>
          <w:rFonts w:cs="Arial"/>
          <w:bCs/>
          <w:lang w:val="en-US" w:eastAsia="zh-CN"/>
        </w:rPr>
      </w:pPr>
      <w:r>
        <w:rPr>
          <w:rFonts w:cs="Arial"/>
          <w:bCs/>
          <w:lang w:val="en-US" w:eastAsia="zh-CN"/>
        </w:rPr>
        <w:t>Requirements for 6G NTN</w:t>
      </w:r>
      <w:r w:rsidR="005774B4" w:rsidRPr="005774B4">
        <w:rPr>
          <w:rFonts w:cs="Arial"/>
          <w:bCs/>
          <w:lang w:val="en-US" w:eastAsia="zh-CN"/>
        </w:rPr>
        <w:t xml:space="preserve"> </w:t>
      </w:r>
    </w:p>
    <w:p w14:paraId="58FEBA99" w14:textId="77777777" w:rsidR="006236B7" w:rsidRDefault="00DB742C" w:rsidP="00037984">
      <w:pPr>
        <w:rPr>
          <w:rFonts w:eastAsia="Batang" w:cstheme="minorHAnsi"/>
          <w:szCs w:val="21"/>
          <w:lang w:val="en-KR" w:eastAsia="ko-KR"/>
        </w:rPr>
      </w:pPr>
      <w:r w:rsidRPr="00C511CD">
        <w:rPr>
          <w:rFonts w:eastAsia="Batang" w:cstheme="minorHAnsi"/>
          <w:szCs w:val="21"/>
          <w:lang w:val="en-KR" w:eastAsia="ko-KR"/>
        </w:rPr>
        <w:t>NTN differ fundamentally from traditional Terrestrial Networks (TN) because of the unique propagation environment, long transmission distances, and highly dynamic nature of satellite and aerial platforms.</w:t>
      </w:r>
      <w:r>
        <w:rPr>
          <w:rFonts w:eastAsia="Batang" w:cstheme="minorHAnsi"/>
          <w:szCs w:val="21"/>
          <w:lang w:val="en-KR" w:eastAsia="ko-KR"/>
        </w:rPr>
        <w:t xml:space="preserve"> </w:t>
      </w:r>
    </w:p>
    <w:p w14:paraId="5B6E02B6" w14:textId="26926378" w:rsidR="00807464" w:rsidRDefault="00807464" w:rsidP="00037984">
      <w:pPr>
        <w:rPr>
          <w:rFonts w:eastAsia="Batang" w:cstheme="minorHAnsi"/>
          <w:szCs w:val="21"/>
          <w:lang w:eastAsia="ko-KR"/>
        </w:rPr>
      </w:pPr>
      <w:r>
        <w:rPr>
          <w:rFonts w:eastAsia="Batang" w:cstheme="minorHAnsi"/>
          <w:szCs w:val="21"/>
          <w:lang w:eastAsia="ko-KR"/>
        </w:rPr>
        <w:t xml:space="preserve">Following </w:t>
      </w:r>
      <w:r w:rsidR="000510EB">
        <w:rPr>
          <w:rFonts w:eastAsia="Batang" w:cstheme="minorHAnsi"/>
          <w:szCs w:val="21"/>
          <w:lang w:eastAsia="ko-KR"/>
        </w:rPr>
        <w:fldChar w:fldCharType="begin"/>
      </w:r>
      <w:r w:rsidR="000510EB">
        <w:rPr>
          <w:rFonts w:eastAsia="Batang" w:cstheme="minorHAnsi"/>
          <w:szCs w:val="21"/>
          <w:lang w:eastAsia="ko-KR"/>
        </w:rPr>
        <w:instrText xml:space="preserve"> REF _Ref212809222 \h </w:instrText>
      </w:r>
      <w:r w:rsidR="000510EB">
        <w:rPr>
          <w:rFonts w:eastAsia="Batang" w:cstheme="minorHAnsi"/>
          <w:szCs w:val="21"/>
          <w:lang w:eastAsia="ko-KR"/>
        </w:rPr>
      </w:r>
      <w:r w:rsidR="000510EB">
        <w:rPr>
          <w:rFonts w:eastAsia="Batang" w:cstheme="minorHAnsi"/>
          <w:szCs w:val="21"/>
          <w:lang w:eastAsia="ko-KR"/>
        </w:rPr>
        <w:fldChar w:fldCharType="separate"/>
      </w:r>
      <w:r w:rsidR="000510EB">
        <w:t xml:space="preserve">Table </w:t>
      </w:r>
      <w:r w:rsidR="000510EB">
        <w:rPr>
          <w:noProof/>
        </w:rPr>
        <w:t>1</w:t>
      </w:r>
      <w:r w:rsidR="000510EB">
        <w:rPr>
          <w:rFonts w:eastAsia="Batang" w:cstheme="minorHAnsi"/>
          <w:szCs w:val="21"/>
          <w:lang w:eastAsia="ko-KR"/>
        </w:rPr>
        <w:fldChar w:fldCharType="end"/>
      </w:r>
      <w:r w:rsidR="000510EB">
        <w:rPr>
          <w:rFonts w:eastAsia="Batang" w:cstheme="minorHAnsi"/>
          <w:szCs w:val="21"/>
          <w:lang w:eastAsia="ko-KR"/>
        </w:rPr>
        <w:t xml:space="preserve"> </w:t>
      </w:r>
      <w:r>
        <w:rPr>
          <w:rFonts w:eastAsia="Batang" w:cstheme="minorHAnsi"/>
          <w:szCs w:val="21"/>
          <w:lang w:eastAsia="ko-KR"/>
        </w:rPr>
        <w:t xml:space="preserve">shows the comparison between </w:t>
      </w:r>
      <w:r w:rsidR="00C331B5">
        <w:rPr>
          <w:rFonts w:eastAsia="Batang" w:cstheme="minorHAnsi"/>
          <w:szCs w:val="21"/>
          <w:lang w:eastAsia="ko-KR"/>
        </w:rPr>
        <w:t>5G N</w:t>
      </w:r>
      <w:r>
        <w:rPr>
          <w:rFonts w:eastAsia="Batang" w:cstheme="minorHAnsi"/>
          <w:szCs w:val="21"/>
          <w:lang w:eastAsia="ko-KR"/>
        </w:rPr>
        <w:t xml:space="preserve">TN and </w:t>
      </w:r>
      <w:r w:rsidR="00C331B5">
        <w:rPr>
          <w:rFonts w:eastAsia="Batang" w:cstheme="minorHAnsi"/>
          <w:szCs w:val="21"/>
          <w:lang w:eastAsia="ko-KR"/>
        </w:rPr>
        <w:t xml:space="preserve">6G </w:t>
      </w:r>
      <w:r>
        <w:rPr>
          <w:rFonts w:eastAsia="Batang" w:cstheme="minorHAnsi"/>
          <w:szCs w:val="21"/>
          <w:lang w:eastAsia="ko-KR"/>
        </w:rPr>
        <w:t>NTN.</w:t>
      </w:r>
    </w:p>
    <w:p w14:paraId="36A27169" w14:textId="77777777" w:rsidR="00AF1739" w:rsidRDefault="00AF1739" w:rsidP="00AF1739">
      <w:pPr>
        <w:pStyle w:val="Caption"/>
        <w:jc w:val="left"/>
        <w:rPr>
          <w:rFonts w:eastAsia="Batang" w:cstheme="minorHAnsi"/>
          <w:szCs w:val="21"/>
          <w:lang w:eastAsia="ko-KR"/>
        </w:rPr>
      </w:pPr>
    </w:p>
    <w:tbl>
      <w:tblPr>
        <w:tblStyle w:val="PlainTable1"/>
        <w:tblW w:w="0" w:type="auto"/>
        <w:tblLook w:val="04A0" w:firstRow="1" w:lastRow="0" w:firstColumn="1" w:lastColumn="0" w:noHBand="0" w:noVBand="1"/>
      </w:tblPr>
      <w:tblGrid>
        <w:gridCol w:w="2547"/>
        <w:gridCol w:w="3707"/>
        <w:gridCol w:w="3708"/>
      </w:tblGrid>
      <w:tr w:rsidR="00AF1739" w14:paraId="3D0A7B1D" w14:textId="77777777" w:rsidTr="004C7724">
        <w:trPr>
          <w:cnfStyle w:val="100000000000" w:firstRow="1" w:lastRow="0" w:firstColumn="0" w:lastColumn="0" w:oddVBand="0" w:evenVBand="0" w:oddHBand="0"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2547" w:type="dxa"/>
          </w:tcPr>
          <w:p w14:paraId="10E59D4B" w14:textId="2B82FA79" w:rsidR="00AF1739" w:rsidRPr="00322760" w:rsidRDefault="00CA18E8" w:rsidP="004C7724">
            <w:pPr>
              <w:jc w:val="center"/>
              <w:rPr>
                <w:rFonts w:eastAsia="Batang" w:cstheme="minorHAnsi"/>
                <w:b w:val="0"/>
                <w:bCs w:val="0"/>
                <w:lang w:eastAsia="ko-KR"/>
              </w:rPr>
            </w:pPr>
            <w:r>
              <w:rPr>
                <w:rFonts w:eastAsia="Batang" w:cstheme="minorHAnsi"/>
                <w:lang w:eastAsia="ko-KR"/>
              </w:rPr>
              <w:t>C</w:t>
            </w:r>
            <w:r w:rsidR="00AF1739" w:rsidRPr="00322760">
              <w:rPr>
                <w:rFonts w:eastAsia="Batang" w:cstheme="minorHAnsi"/>
                <w:lang w:eastAsia="ko-KR"/>
              </w:rPr>
              <w:t>ategory</w:t>
            </w:r>
          </w:p>
        </w:tc>
        <w:tc>
          <w:tcPr>
            <w:tcW w:w="3707" w:type="dxa"/>
          </w:tcPr>
          <w:p w14:paraId="53CFF90C" w14:textId="5BC1E60F" w:rsidR="00AF1739" w:rsidRPr="00322760" w:rsidRDefault="00AF1739" w:rsidP="004C7724">
            <w:pPr>
              <w:jc w:val="center"/>
              <w:cnfStyle w:val="100000000000" w:firstRow="1" w:lastRow="0" w:firstColumn="0" w:lastColumn="0" w:oddVBand="0" w:evenVBand="0" w:oddHBand="0" w:evenHBand="0" w:firstRowFirstColumn="0" w:firstRowLastColumn="0" w:lastRowFirstColumn="0" w:lastRowLastColumn="0"/>
              <w:rPr>
                <w:rFonts w:eastAsia="Batang" w:cstheme="minorHAnsi"/>
                <w:b w:val="0"/>
                <w:bCs w:val="0"/>
                <w:lang w:eastAsia="ko-KR"/>
              </w:rPr>
            </w:pPr>
            <w:r>
              <w:rPr>
                <w:rFonts w:eastAsia="Batang" w:cstheme="minorHAnsi" w:hint="eastAsia"/>
                <w:lang w:eastAsia="ko-KR"/>
              </w:rPr>
              <w:t>5</w:t>
            </w:r>
            <w:r>
              <w:rPr>
                <w:rFonts w:eastAsia="Batang" w:cstheme="minorHAnsi"/>
                <w:lang w:eastAsia="ko-KR"/>
              </w:rPr>
              <w:t>G N</w:t>
            </w:r>
            <w:r w:rsidRPr="00322760">
              <w:rPr>
                <w:rFonts w:eastAsia="Batang" w:cstheme="minorHAnsi"/>
                <w:lang w:eastAsia="ko-KR"/>
              </w:rPr>
              <w:t>TN</w:t>
            </w:r>
            <w:r>
              <w:rPr>
                <w:rFonts w:eastAsia="Batang" w:cstheme="minorHAnsi"/>
                <w:b w:val="0"/>
                <w:bCs w:val="0"/>
                <w:lang w:eastAsia="ko-KR"/>
              </w:rPr>
              <w:t xml:space="preserve"> </w:t>
            </w:r>
          </w:p>
        </w:tc>
        <w:tc>
          <w:tcPr>
            <w:tcW w:w="3708" w:type="dxa"/>
          </w:tcPr>
          <w:p w14:paraId="6C92210A" w14:textId="44D35906" w:rsidR="00AF1739" w:rsidRPr="00322760" w:rsidRDefault="00AF1739" w:rsidP="004C7724">
            <w:pPr>
              <w:jc w:val="center"/>
              <w:cnfStyle w:val="100000000000" w:firstRow="1" w:lastRow="0" w:firstColumn="0" w:lastColumn="0" w:oddVBand="0" w:evenVBand="0" w:oddHBand="0" w:evenHBand="0" w:firstRowFirstColumn="0" w:firstRowLastColumn="0" w:lastRowFirstColumn="0" w:lastRowLastColumn="0"/>
              <w:rPr>
                <w:rFonts w:eastAsia="Batang" w:cstheme="minorHAnsi"/>
                <w:b w:val="0"/>
                <w:bCs w:val="0"/>
                <w:lang w:eastAsia="ko-KR"/>
              </w:rPr>
            </w:pPr>
            <w:r>
              <w:rPr>
                <w:rFonts w:eastAsia="Batang" w:cstheme="minorHAnsi"/>
                <w:lang w:eastAsia="ko-KR"/>
              </w:rPr>
              <w:t xml:space="preserve">6G </w:t>
            </w:r>
            <w:r w:rsidRPr="00322760">
              <w:rPr>
                <w:rFonts w:eastAsia="Batang" w:cstheme="minorHAnsi"/>
                <w:lang w:eastAsia="ko-KR"/>
              </w:rPr>
              <w:t>NTN</w:t>
            </w:r>
          </w:p>
        </w:tc>
      </w:tr>
      <w:tr w:rsidR="00AF1739" w14:paraId="2B6AF9EC" w14:textId="77777777" w:rsidTr="004C7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621D263" w14:textId="1708D26E" w:rsidR="00AF1739" w:rsidRPr="00A06C0C" w:rsidRDefault="00C331B5" w:rsidP="004C7724">
            <w:pPr>
              <w:rPr>
                <w:rFonts w:eastAsia="Batang" w:cstheme="minorHAnsi"/>
                <w:lang w:eastAsia="ko-KR"/>
              </w:rPr>
            </w:pPr>
            <w:r>
              <w:t>Position in the system</w:t>
            </w:r>
          </w:p>
        </w:tc>
        <w:tc>
          <w:tcPr>
            <w:tcW w:w="3707" w:type="dxa"/>
          </w:tcPr>
          <w:p w14:paraId="6A910B69" w14:textId="741B9E0A" w:rsidR="00AF1739" w:rsidRPr="00C331B5" w:rsidRDefault="00C331B5" w:rsidP="004C7724">
            <w:pPr>
              <w:cnfStyle w:val="000000100000" w:firstRow="0" w:lastRow="0" w:firstColumn="0" w:lastColumn="0" w:oddVBand="0" w:evenVBand="0" w:oddHBand="1" w:evenHBand="0" w:firstRowFirstColumn="0" w:firstRowLastColumn="0" w:lastRowFirstColumn="0" w:lastRowLastColumn="0"/>
              <w:rPr>
                <w:i/>
                <w:iCs/>
                <w:lang w:val="en-KR"/>
              </w:rPr>
            </w:pPr>
            <w:r w:rsidRPr="00C331B5">
              <w:rPr>
                <w:i/>
                <w:iCs/>
                <w:lang w:val="en-KR"/>
              </w:rPr>
              <w:t>Considered an extension of 5G networks (“NTN as an add-on”)</w:t>
            </w:r>
          </w:p>
        </w:tc>
        <w:tc>
          <w:tcPr>
            <w:tcW w:w="3708" w:type="dxa"/>
          </w:tcPr>
          <w:p w14:paraId="596FA71D" w14:textId="656593AA" w:rsidR="00AF1739" w:rsidRPr="00C331B5" w:rsidRDefault="00C331B5" w:rsidP="004C7724">
            <w:pPr>
              <w:cnfStyle w:val="000000100000" w:firstRow="0" w:lastRow="0" w:firstColumn="0" w:lastColumn="0" w:oddVBand="0" w:evenVBand="0" w:oddHBand="1" w:evenHBand="0" w:firstRowFirstColumn="0" w:firstRowLastColumn="0" w:lastRowFirstColumn="0" w:lastRowLastColumn="0"/>
              <w:rPr>
                <w:i/>
                <w:iCs/>
                <w:lang w:val="en-KR"/>
              </w:rPr>
            </w:pPr>
            <w:r w:rsidRPr="00C331B5">
              <w:rPr>
                <w:i/>
                <w:iCs/>
                <w:lang w:val="en-KR"/>
              </w:rPr>
              <w:t>Designed as a native and integral part of 6G architecture</w:t>
            </w:r>
          </w:p>
        </w:tc>
      </w:tr>
      <w:tr w:rsidR="00AF1739" w14:paraId="4B0531BC" w14:textId="77777777" w:rsidTr="004C7724">
        <w:tc>
          <w:tcPr>
            <w:cnfStyle w:val="001000000000" w:firstRow="0" w:lastRow="0" w:firstColumn="1" w:lastColumn="0" w:oddVBand="0" w:evenVBand="0" w:oddHBand="0" w:evenHBand="0" w:firstRowFirstColumn="0" w:firstRowLastColumn="0" w:lastRowFirstColumn="0" w:lastRowLastColumn="0"/>
            <w:tcW w:w="2547" w:type="dxa"/>
          </w:tcPr>
          <w:p w14:paraId="4202AC46" w14:textId="04FFB1A9" w:rsidR="00AF1739" w:rsidRPr="00A06C0C" w:rsidRDefault="00C331B5" w:rsidP="004C7724">
            <w:pPr>
              <w:rPr>
                <w:rFonts w:eastAsia="Batang" w:cstheme="minorHAnsi"/>
                <w:lang w:eastAsia="ko-KR"/>
              </w:rPr>
            </w:pPr>
            <w:r>
              <w:t>Main objective</w:t>
            </w:r>
          </w:p>
        </w:tc>
        <w:tc>
          <w:tcPr>
            <w:tcW w:w="3707" w:type="dxa"/>
          </w:tcPr>
          <w:p w14:paraId="7B97D597" w14:textId="595878A3" w:rsidR="00AF1739" w:rsidRPr="00C331B5" w:rsidRDefault="00C331B5" w:rsidP="004C7724">
            <w:pPr>
              <w:cnfStyle w:val="000000000000" w:firstRow="0" w:lastRow="0" w:firstColumn="0" w:lastColumn="0" w:oddVBand="0" w:evenVBand="0" w:oddHBand="0" w:evenHBand="0" w:firstRowFirstColumn="0" w:firstRowLastColumn="0" w:lastRowFirstColumn="0" w:lastRowLastColumn="0"/>
              <w:rPr>
                <w:i/>
                <w:iCs/>
                <w:lang w:val="en-KR"/>
              </w:rPr>
            </w:pPr>
            <w:r w:rsidRPr="00C331B5">
              <w:rPr>
                <w:i/>
                <w:iCs/>
                <w:lang w:val="en-KR"/>
              </w:rPr>
              <w:t>To complement terrestrial coverage in uncovered areas (e.g., sea, mountains, disaster zones)</w:t>
            </w:r>
          </w:p>
        </w:tc>
        <w:tc>
          <w:tcPr>
            <w:tcW w:w="3708" w:type="dxa"/>
          </w:tcPr>
          <w:p w14:paraId="0614F6F3" w14:textId="77777777" w:rsidR="00C331B5" w:rsidRPr="00C331B5" w:rsidRDefault="00C331B5" w:rsidP="00C331B5">
            <w:pPr>
              <w:cnfStyle w:val="000000000000" w:firstRow="0" w:lastRow="0" w:firstColumn="0" w:lastColumn="0" w:oddVBand="0" w:evenVBand="0" w:oddHBand="0" w:evenHBand="0" w:firstRowFirstColumn="0" w:firstRowLastColumn="0" w:lastRowFirstColumn="0" w:lastRowLastColumn="0"/>
              <w:rPr>
                <w:i/>
                <w:iCs/>
                <w:lang w:val="en-KR"/>
              </w:rPr>
            </w:pPr>
            <w:r w:rsidRPr="00C331B5">
              <w:rPr>
                <w:i/>
                <w:iCs/>
                <w:lang w:val="en-KR"/>
              </w:rPr>
              <w:t>To achieve truly ubiquitous global connectivity across all environments</w:t>
            </w:r>
          </w:p>
          <w:p w14:paraId="0AE9EBBC" w14:textId="44157421" w:rsidR="00AF1739" w:rsidRPr="00C331B5" w:rsidRDefault="00AF1739" w:rsidP="004C7724">
            <w:pPr>
              <w:cnfStyle w:val="000000000000" w:firstRow="0" w:lastRow="0" w:firstColumn="0" w:lastColumn="0" w:oddVBand="0" w:evenVBand="0" w:oddHBand="0" w:evenHBand="0" w:firstRowFirstColumn="0" w:firstRowLastColumn="0" w:lastRowFirstColumn="0" w:lastRowLastColumn="0"/>
              <w:rPr>
                <w:rFonts w:eastAsia="Batang" w:cstheme="minorHAnsi"/>
                <w:i/>
                <w:iCs/>
                <w:lang w:val="en-KR" w:eastAsia="ko-KR"/>
              </w:rPr>
            </w:pPr>
          </w:p>
        </w:tc>
      </w:tr>
      <w:tr w:rsidR="00AF1739" w14:paraId="464BD624" w14:textId="77777777" w:rsidTr="004C7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151DA1B" w14:textId="26FB8CF9" w:rsidR="00AF1739" w:rsidRPr="00A06C0C" w:rsidRDefault="00C331B5" w:rsidP="004C7724">
            <w:pPr>
              <w:rPr>
                <w:rFonts w:eastAsia="Batang" w:cstheme="minorHAnsi"/>
                <w:lang w:eastAsia="ko-KR"/>
              </w:rPr>
            </w:pPr>
            <w:r>
              <w:t>Role</w:t>
            </w:r>
          </w:p>
        </w:tc>
        <w:tc>
          <w:tcPr>
            <w:tcW w:w="3707" w:type="dxa"/>
          </w:tcPr>
          <w:p w14:paraId="5C290B5C" w14:textId="6F69FB46" w:rsidR="00AF1739" w:rsidRPr="00C331B5" w:rsidRDefault="00C331B5" w:rsidP="004C7724">
            <w:pPr>
              <w:cnfStyle w:val="000000100000" w:firstRow="0" w:lastRow="0" w:firstColumn="0" w:lastColumn="0" w:oddVBand="0" w:evenVBand="0" w:oddHBand="1" w:evenHBand="0" w:firstRowFirstColumn="0" w:firstRowLastColumn="0" w:lastRowFirstColumn="0" w:lastRowLastColumn="0"/>
              <w:rPr>
                <w:i/>
                <w:iCs/>
                <w:lang w:val="en-KR"/>
              </w:rPr>
            </w:pPr>
            <w:r w:rsidRPr="00C331B5">
              <w:rPr>
                <w:i/>
                <w:iCs/>
                <w:lang w:val="en-KR"/>
              </w:rPr>
              <w:t>Auxiliary layer supporting terrestrial 5G</w:t>
            </w:r>
          </w:p>
        </w:tc>
        <w:tc>
          <w:tcPr>
            <w:tcW w:w="3708" w:type="dxa"/>
          </w:tcPr>
          <w:p w14:paraId="2DA5A230" w14:textId="7F055ED3" w:rsidR="00AF1739" w:rsidRPr="00C331B5" w:rsidRDefault="00C331B5" w:rsidP="004C7724">
            <w:pPr>
              <w:cnfStyle w:val="000000100000" w:firstRow="0" w:lastRow="0" w:firstColumn="0" w:lastColumn="0" w:oddVBand="0" w:evenVBand="0" w:oddHBand="1" w:evenHBand="0" w:firstRowFirstColumn="0" w:firstRowLastColumn="0" w:lastRowFirstColumn="0" w:lastRowLastColumn="0"/>
              <w:rPr>
                <w:i/>
                <w:iCs/>
                <w:lang w:val="en-KR"/>
              </w:rPr>
            </w:pPr>
            <w:r w:rsidRPr="00C331B5">
              <w:rPr>
                <w:i/>
                <w:iCs/>
                <w:lang w:val="en-KR"/>
              </w:rPr>
              <w:t>Equal and unified component within the overall 6G system</w:t>
            </w:r>
          </w:p>
        </w:tc>
      </w:tr>
      <w:tr w:rsidR="00AF1739" w14:paraId="47001E20" w14:textId="77777777" w:rsidTr="004C7724">
        <w:tc>
          <w:tcPr>
            <w:cnfStyle w:val="001000000000" w:firstRow="0" w:lastRow="0" w:firstColumn="1" w:lastColumn="0" w:oddVBand="0" w:evenVBand="0" w:oddHBand="0" w:evenHBand="0" w:firstRowFirstColumn="0" w:firstRowLastColumn="0" w:lastRowFirstColumn="0" w:lastRowLastColumn="0"/>
            <w:tcW w:w="2547" w:type="dxa"/>
          </w:tcPr>
          <w:p w14:paraId="66630096" w14:textId="5129A3E9" w:rsidR="00AF1739" w:rsidRPr="00A06C0C" w:rsidRDefault="00C331B5" w:rsidP="004C7724">
            <w:pPr>
              <w:rPr>
                <w:rFonts w:eastAsia="Batang" w:cstheme="minorHAnsi"/>
                <w:lang w:eastAsia="ko-KR"/>
              </w:rPr>
            </w:pPr>
            <w:r>
              <w:t>Orbital/platform type</w:t>
            </w:r>
          </w:p>
        </w:tc>
        <w:tc>
          <w:tcPr>
            <w:tcW w:w="37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7"/>
            </w:tblGrid>
            <w:tr w:rsidR="00C331B5" w:rsidRPr="00C331B5" w14:paraId="59418D44" w14:textId="77777777">
              <w:trPr>
                <w:tblCellSpacing w:w="15" w:type="dxa"/>
              </w:trPr>
              <w:tc>
                <w:tcPr>
                  <w:tcW w:w="0" w:type="auto"/>
                  <w:vAlign w:val="center"/>
                  <w:hideMark/>
                </w:tcPr>
                <w:p w14:paraId="52D8910D" w14:textId="77777777" w:rsidR="00C331B5" w:rsidRPr="00C331B5" w:rsidRDefault="00C331B5" w:rsidP="00C331B5">
                  <w:pPr>
                    <w:rPr>
                      <w:i/>
                      <w:iCs/>
                      <w:lang w:val="en-KR"/>
                    </w:rPr>
                  </w:pPr>
                  <w:r w:rsidRPr="00C331B5">
                    <w:rPr>
                      <w:i/>
                      <w:iCs/>
                      <w:lang w:val="en-KR"/>
                    </w:rPr>
                    <w:t>LEO, MEO, GEO satellites + HAPS</w:t>
                  </w:r>
                </w:p>
              </w:tc>
            </w:tr>
          </w:tbl>
          <w:p w14:paraId="7F1A6EB4" w14:textId="64880FF2" w:rsidR="00AF1739" w:rsidRPr="00C331B5" w:rsidRDefault="00AF1739" w:rsidP="004C7724">
            <w:pPr>
              <w:cnfStyle w:val="000000000000" w:firstRow="0" w:lastRow="0" w:firstColumn="0" w:lastColumn="0" w:oddVBand="0" w:evenVBand="0" w:oddHBand="0" w:evenHBand="0" w:firstRowFirstColumn="0" w:firstRowLastColumn="0" w:lastRowFirstColumn="0" w:lastRowLastColumn="0"/>
              <w:rPr>
                <w:rFonts w:eastAsia="Batang" w:cstheme="minorHAnsi"/>
                <w:i/>
                <w:iCs/>
                <w:lang w:val="en-KR" w:eastAsia="ko-KR"/>
              </w:rPr>
            </w:pPr>
          </w:p>
        </w:tc>
        <w:tc>
          <w:tcPr>
            <w:tcW w:w="3708"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2"/>
            </w:tblGrid>
            <w:tr w:rsidR="00C331B5" w:rsidRPr="00C331B5" w14:paraId="4A8BFEB5" w14:textId="77777777">
              <w:trPr>
                <w:tblCellSpacing w:w="15" w:type="dxa"/>
              </w:trPr>
              <w:tc>
                <w:tcPr>
                  <w:tcW w:w="0" w:type="auto"/>
                  <w:vAlign w:val="center"/>
                  <w:hideMark/>
                </w:tcPr>
                <w:p w14:paraId="482B91FA" w14:textId="2CF71BAF" w:rsidR="00C331B5" w:rsidRPr="00C331B5" w:rsidRDefault="00C331B5" w:rsidP="00C331B5">
                  <w:pPr>
                    <w:rPr>
                      <w:i/>
                      <w:iCs/>
                      <w:lang w:val="en-KR"/>
                    </w:rPr>
                  </w:pPr>
                  <w:r w:rsidRPr="00C331B5">
                    <w:rPr>
                      <w:i/>
                      <w:iCs/>
                      <w:lang w:val="en-KR"/>
                    </w:rPr>
                    <w:t>vLEO (very-low-Earth orbit), LEO/MEO/GEO, UAVs, HAPS, and stratospheric platforms integrated</w:t>
                  </w:r>
                </w:p>
              </w:tc>
            </w:tr>
          </w:tbl>
          <w:p w14:paraId="3415E507" w14:textId="48463351" w:rsidR="00AF1739" w:rsidRPr="00C331B5" w:rsidRDefault="00AF1739" w:rsidP="004C7724">
            <w:pPr>
              <w:cnfStyle w:val="000000000000" w:firstRow="0" w:lastRow="0" w:firstColumn="0" w:lastColumn="0" w:oddVBand="0" w:evenVBand="0" w:oddHBand="0" w:evenHBand="0" w:firstRowFirstColumn="0" w:firstRowLastColumn="0" w:lastRowFirstColumn="0" w:lastRowLastColumn="0"/>
              <w:rPr>
                <w:rFonts w:eastAsia="Batang" w:cstheme="minorHAnsi"/>
                <w:i/>
                <w:iCs/>
                <w:lang w:val="en-KR" w:eastAsia="ko-KR"/>
              </w:rPr>
            </w:pPr>
          </w:p>
        </w:tc>
      </w:tr>
      <w:tr w:rsidR="00AF1739" w14:paraId="429B8AEA" w14:textId="77777777" w:rsidTr="004C7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6A9090A2" w14:textId="6A37FC8D" w:rsidR="00AF1739" w:rsidRPr="00A06C0C" w:rsidRDefault="00C331B5" w:rsidP="004C7724">
            <w:pPr>
              <w:rPr>
                <w:rFonts w:eastAsia="Batang" w:cstheme="minorHAnsi"/>
                <w:lang w:eastAsia="ko-KR"/>
              </w:rPr>
            </w:pPr>
            <w:r>
              <w:t>Network Architecture</w:t>
            </w:r>
          </w:p>
        </w:tc>
        <w:tc>
          <w:tcPr>
            <w:tcW w:w="3707" w:type="dxa"/>
          </w:tcPr>
          <w:p w14:paraId="47097CFB" w14:textId="62936708" w:rsidR="00AF1739" w:rsidRPr="00C331B5" w:rsidRDefault="00C331B5" w:rsidP="004C7724">
            <w:pPr>
              <w:cnfStyle w:val="000000100000" w:firstRow="0" w:lastRow="0" w:firstColumn="0" w:lastColumn="0" w:oddVBand="0" w:evenVBand="0" w:oddHBand="1" w:evenHBand="0" w:firstRowFirstColumn="0" w:firstRowLastColumn="0" w:lastRowFirstColumn="0" w:lastRowLastColumn="0"/>
              <w:rPr>
                <w:i/>
                <w:iCs/>
                <w:lang w:val="en-KR"/>
              </w:rPr>
            </w:pPr>
            <w:r w:rsidRPr="00C331B5">
              <w:rPr>
                <w:i/>
                <w:iCs/>
                <w:lang w:val="en-KR"/>
              </w:rPr>
              <w:t>NTN segment connected to the terrestrial 5G Core (dual connectivity)</w:t>
            </w:r>
          </w:p>
        </w:tc>
        <w:tc>
          <w:tcPr>
            <w:tcW w:w="3708" w:type="dxa"/>
          </w:tcPr>
          <w:p w14:paraId="520C72C3" w14:textId="49EB0D8E" w:rsidR="00AF1739" w:rsidRPr="00C331B5" w:rsidRDefault="00C331B5" w:rsidP="004C7724">
            <w:pPr>
              <w:cnfStyle w:val="000000100000" w:firstRow="0" w:lastRow="0" w:firstColumn="0" w:lastColumn="0" w:oddVBand="0" w:evenVBand="0" w:oddHBand="1" w:evenHBand="0" w:firstRowFirstColumn="0" w:firstRowLastColumn="0" w:lastRowFirstColumn="0" w:lastRowLastColumn="0"/>
              <w:rPr>
                <w:i/>
                <w:iCs/>
                <w:lang w:val="en-KR"/>
              </w:rPr>
            </w:pPr>
            <w:r w:rsidRPr="00C331B5">
              <w:rPr>
                <w:i/>
                <w:iCs/>
                <w:lang w:val="en-KR"/>
              </w:rPr>
              <w:t>Fully converged “Unified 6G Core” combining terrestrial and non-terrestrial layers</w:t>
            </w:r>
          </w:p>
        </w:tc>
      </w:tr>
      <w:tr w:rsidR="00AF1739" w14:paraId="388EF2DD" w14:textId="77777777" w:rsidTr="004C7724">
        <w:tc>
          <w:tcPr>
            <w:cnfStyle w:val="001000000000" w:firstRow="0" w:lastRow="0" w:firstColumn="1" w:lastColumn="0" w:oddVBand="0" w:evenVBand="0" w:oddHBand="0" w:evenHBand="0" w:firstRowFirstColumn="0" w:firstRowLastColumn="0" w:lastRowFirstColumn="0" w:lastRowLastColumn="0"/>
            <w:tcW w:w="2547" w:type="dxa"/>
          </w:tcPr>
          <w:p w14:paraId="642D184F" w14:textId="40A28201" w:rsidR="00AF1739" w:rsidRPr="00C331B5" w:rsidRDefault="00C331B5" w:rsidP="004C7724">
            <w:pPr>
              <w:rPr>
                <w:lang w:val="en-KR"/>
              </w:rPr>
            </w:pPr>
            <w:r w:rsidRPr="00C331B5">
              <w:rPr>
                <w:lang w:val="en-KR"/>
              </w:rPr>
              <w:t>Timing / positioning dependency</w:t>
            </w:r>
          </w:p>
        </w:tc>
        <w:tc>
          <w:tcPr>
            <w:tcW w:w="3707" w:type="dxa"/>
          </w:tcPr>
          <w:p w14:paraId="310A7EB8" w14:textId="35897A0C" w:rsidR="00AF1739" w:rsidRPr="00C331B5" w:rsidRDefault="00C331B5" w:rsidP="004C7724">
            <w:pPr>
              <w:cnfStyle w:val="000000000000" w:firstRow="0" w:lastRow="0" w:firstColumn="0" w:lastColumn="0" w:oddVBand="0" w:evenVBand="0" w:oddHBand="0" w:evenHBand="0" w:firstRowFirstColumn="0" w:firstRowLastColumn="0" w:lastRowFirstColumn="0" w:lastRowLastColumn="0"/>
              <w:rPr>
                <w:i/>
                <w:iCs/>
                <w:lang w:val="en-KR"/>
              </w:rPr>
            </w:pPr>
            <w:r w:rsidRPr="00C331B5">
              <w:rPr>
                <w:i/>
                <w:iCs/>
                <w:lang w:val="en-KR"/>
              </w:rPr>
              <w:t>Strong reliance on GNSS for synchronization</w:t>
            </w:r>
          </w:p>
        </w:tc>
        <w:tc>
          <w:tcPr>
            <w:tcW w:w="3708" w:type="dxa"/>
          </w:tcPr>
          <w:p w14:paraId="7AAC2185" w14:textId="29903B79" w:rsidR="00AF1739" w:rsidRPr="00C331B5" w:rsidRDefault="00C331B5" w:rsidP="004C7724">
            <w:pPr>
              <w:cnfStyle w:val="000000000000" w:firstRow="0" w:lastRow="0" w:firstColumn="0" w:lastColumn="0" w:oddVBand="0" w:evenVBand="0" w:oddHBand="0" w:evenHBand="0" w:firstRowFirstColumn="0" w:firstRowLastColumn="0" w:lastRowFirstColumn="0" w:lastRowLastColumn="0"/>
              <w:rPr>
                <w:i/>
                <w:iCs/>
                <w:lang w:val="en-KR"/>
              </w:rPr>
            </w:pPr>
            <w:r w:rsidRPr="00C331B5">
              <w:rPr>
                <w:i/>
                <w:iCs/>
                <w:lang w:val="en-KR"/>
              </w:rPr>
              <w:t>GNSS-resilient operation with network-assisted timing and positioning</w:t>
            </w:r>
          </w:p>
        </w:tc>
      </w:tr>
      <w:tr w:rsidR="00AF1739" w14:paraId="05C3DBA6" w14:textId="77777777" w:rsidTr="004C7724">
        <w:trPr>
          <w:cnfStyle w:val="000000100000" w:firstRow="0" w:lastRow="0" w:firstColumn="0" w:lastColumn="0" w:oddVBand="0" w:evenVBand="0" w:oddHBand="1"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547" w:type="dxa"/>
          </w:tcPr>
          <w:p w14:paraId="47F89D5A" w14:textId="77777777" w:rsidR="00C331B5" w:rsidRPr="00C331B5" w:rsidRDefault="00C331B5" w:rsidP="00C331B5">
            <w:pPr>
              <w:rPr>
                <w:lang w:val="en-KR"/>
              </w:rPr>
            </w:pPr>
            <w:r w:rsidRPr="00C331B5">
              <w:rPr>
                <w:lang w:val="en-KR"/>
              </w:rPr>
              <w:t>Target services</w:t>
            </w:r>
          </w:p>
          <w:p w14:paraId="5F07D263" w14:textId="1D685E5B" w:rsidR="00AF1739" w:rsidRPr="00A06C0C" w:rsidRDefault="00AF1739" w:rsidP="004C7724">
            <w:pPr>
              <w:rPr>
                <w:rFonts w:eastAsia="Batang" w:cstheme="minorHAnsi"/>
                <w:lang w:eastAsia="ko-KR"/>
              </w:rPr>
            </w:pPr>
          </w:p>
        </w:tc>
        <w:tc>
          <w:tcPr>
            <w:tcW w:w="3707" w:type="dxa"/>
          </w:tcPr>
          <w:p w14:paraId="4A1F1274" w14:textId="5CD21F0C" w:rsidR="00AF1739" w:rsidRPr="00C331B5" w:rsidRDefault="00C331B5" w:rsidP="004C7724">
            <w:pPr>
              <w:cnfStyle w:val="000000100000" w:firstRow="0" w:lastRow="0" w:firstColumn="0" w:lastColumn="0" w:oddVBand="0" w:evenVBand="0" w:oddHBand="1" w:evenHBand="0" w:firstRowFirstColumn="0" w:firstRowLastColumn="0" w:lastRowFirstColumn="0" w:lastRowLastColumn="0"/>
              <w:rPr>
                <w:i/>
                <w:iCs/>
                <w:lang w:val="en-KR"/>
              </w:rPr>
            </w:pPr>
            <w:r w:rsidRPr="00C331B5">
              <w:rPr>
                <w:i/>
                <w:iCs/>
                <w:lang w:val="en-KR"/>
              </w:rPr>
              <w:t>Enhanced mobile broadband extension, IoT-NTN, public-safety connectivity</w:t>
            </w:r>
          </w:p>
        </w:tc>
        <w:tc>
          <w:tcPr>
            <w:tcW w:w="3708" w:type="dxa"/>
          </w:tcPr>
          <w:p w14:paraId="2513DAF6" w14:textId="5AC8D3E0" w:rsidR="00AF1739" w:rsidRPr="00C331B5" w:rsidRDefault="00C331B5" w:rsidP="004C7724">
            <w:pPr>
              <w:cnfStyle w:val="000000100000" w:firstRow="0" w:lastRow="0" w:firstColumn="0" w:lastColumn="0" w:oddVBand="0" w:evenVBand="0" w:oddHBand="1" w:evenHBand="0" w:firstRowFirstColumn="0" w:firstRowLastColumn="0" w:lastRowFirstColumn="0" w:lastRowLastColumn="0"/>
              <w:rPr>
                <w:i/>
                <w:iCs/>
                <w:lang w:val="en-KR"/>
              </w:rPr>
            </w:pPr>
            <w:r w:rsidRPr="00C331B5">
              <w:rPr>
                <w:i/>
                <w:iCs/>
                <w:lang w:val="en-KR"/>
              </w:rPr>
              <w:t>Global ultra-connectivity integrating communications, sensing, and positioning</w:t>
            </w:r>
          </w:p>
        </w:tc>
      </w:tr>
    </w:tbl>
    <w:p w14:paraId="45CE1F55" w14:textId="77777777" w:rsidR="00AF1739" w:rsidRDefault="00AF1739" w:rsidP="00AF1739">
      <w:pPr>
        <w:pStyle w:val="Caption"/>
      </w:pPr>
    </w:p>
    <w:p w14:paraId="0F94EA48" w14:textId="2BE85F12" w:rsidR="00AF1739" w:rsidRDefault="00AF1739" w:rsidP="00AF1739">
      <w:pPr>
        <w:pStyle w:val="Caption"/>
        <w:rPr>
          <w:lang w:eastAsia="ko-KR"/>
        </w:rPr>
      </w:pPr>
      <w:r>
        <w:t xml:space="preserve">Table </w:t>
      </w:r>
      <w:fldSimple w:instr=" SEQ Table \* ARABIC ">
        <w:r>
          <w:rPr>
            <w:noProof/>
          </w:rPr>
          <w:t>1</w:t>
        </w:r>
      </w:fldSimple>
      <w:r>
        <w:rPr>
          <w:rFonts w:hint="eastAsia"/>
          <w:lang w:eastAsia="ko-KR"/>
        </w:rPr>
        <w:t>.</w:t>
      </w:r>
      <w:r>
        <w:rPr>
          <w:lang w:eastAsia="ko-KR"/>
        </w:rPr>
        <w:t xml:space="preserve"> </w:t>
      </w:r>
      <w:r w:rsidR="00E80563">
        <w:rPr>
          <w:lang w:eastAsia="ko-KR"/>
        </w:rPr>
        <w:t>C</w:t>
      </w:r>
      <w:r>
        <w:rPr>
          <w:lang w:eastAsia="ko-KR"/>
        </w:rPr>
        <w:t xml:space="preserve">omparison between </w:t>
      </w:r>
      <w:r w:rsidR="00C331B5">
        <w:rPr>
          <w:lang w:eastAsia="ko-KR"/>
        </w:rPr>
        <w:t>5G N</w:t>
      </w:r>
      <w:r>
        <w:rPr>
          <w:lang w:eastAsia="ko-KR"/>
        </w:rPr>
        <w:t xml:space="preserve">TN and </w:t>
      </w:r>
      <w:r w:rsidR="00C331B5">
        <w:rPr>
          <w:lang w:eastAsia="ko-KR"/>
        </w:rPr>
        <w:t xml:space="preserve">6G </w:t>
      </w:r>
      <w:r>
        <w:rPr>
          <w:lang w:eastAsia="ko-KR"/>
        </w:rPr>
        <w:t>NTN</w:t>
      </w:r>
    </w:p>
    <w:p w14:paraId="7C933698" w14:textId="77777777" w:rsidR="00AF1739" w:rsidRPr="00BD2DD6" w:rsidRDefault="00AF1739" w:rsidP="00BD2DD6">
      <w:pPr>
        <w:rPr>
          <w:lang w:eastAsia="ko-KR"/>
        </w:rPr>
      </w:pPr>
    </w:p>
    <w:p w14:paraId="1FADF7CD" w14:textId="77777777" w:rsidR="00445572" w:rsidRDefault="00445572" w:rsidP="00545FB2">
      <w:pPr>
        <w:rPr>
          <w:rFonts w:eastAsia="Batang" w:cstheme="minorHAnsi"/>
          <w:szCs w:val="21"/>
          <w:lang w:val="en-KR" w:eastAsia="ko-KR"/>
        </w:rPr>
      </w:pPr>
    </w:p>
    <w:p w14:paraId="053AF966" w14:textId="77777777" w:rsidR="00445572" w:rsidRDefault="00445572" w:rsidP="00545FB2">
      <w:pPr>
        <w:rPr>
          <w:rFonts w:eastAsia="Batang" w:cstheme="minorHAnsi"/>
          <w:szCs w:val="21"/>
          <w:lang w:val="en-KR" w:eastAsia="ko-KR"/>
        </w:rPr>
      </w:pPr>
    </w:p>
    <w:p w14:paraId="2D2B26E0" w14:textId="70083089" w:rsidR="00DB742C" w:rsidRDefault="00DB742C" w:rsidP="00545FB2">
      <w:pPr>
        <w:rPr>
          <w:rFonts w:eastAsia="Batang" w:cstheme="minorHAnsi"/>
          <w:szCs w:val="21"/>
          <w:lang w:val="en-KR" w:eastAsia="ko-KR"/>
        </w:rPr>
      </w:pPr>
      <w:r>
        <w:rPr>
          <w:rFonts w:eastAsia="Batang" w:cstheme="minorHAnsi"/>
          <w:szCs w:val="21"/>
          <w:lang w:val="en-KR" w:eastAsia="ko-KR"/>
        </w:rPr>
        <w:lastRenderedPageBreak/>
        <w:t xml:space="preserve">Based on difference between </w:t>
      </w:r>
      <w:r w:rsidR="00C331B5">
        <w:rPr>
          <w:rFonts w:eastAsia="Batang" w:cstheme="minorHAnsi"/>
          <w:szCs w:val="21"/>
          <w:lang w:val="en-KR" w:eastAsia="ko-KR"/>
        </w:rPr>
        <w:t>5G N</w:t>
      </w:r>
      <w:r>
        <w:rPr>
          <w:rFonts w:eastAsia="Batang" w:cstheme="minorHAnsi"/>
          <w:szCs w:val="21"/>
          <w:lang w:val="en-KR" w:eastAsia="ko-KR"/>
        </w:rPr>
        <w:t xml:space="preserve">TN and </w:t>
      </w:r>
      <w:r w:rsidR="00C331B5">
        <w:rPr>
          <w:rFonts w:eastAsia="Batang" w:cstheme="minorHAnsi"/>
          <w:szCs w:val="21"/>
          <w:lang w:val="en-KR" w:eastAsia="ko-KR"/>
        </w:rPr>
        <w:t xml:space="preserve">6G </w:t>
      </w:r>
      <w:r>
        <w:rPr>
          <w:rFonts w:eastAsia="Batang" w:cstheme="minorHAnsi"/>
          <w:szCs w:val="21"/>
          <w:lang w:val="en-KR" w:eastAsia="ko-KR"/>
        </w:rPr>
        <w:t xml:space="preserve">NTN, following </w:t>
      </w:r>
      <w:r w:rsidRPr="00C511CD">
        <w:rPr>
          <w:rFonts w:eastAsia="Batang" w:cstheme="minorHAnsi"/>
          <w:szCs w:val="21"/>
          <w:lang w:val="en-KR" w:eastAsia="ko-KR"/>
        </w:rPr>
        <w:t>technical challenges</w:t>
      </w:r>
      <w:r>
        <w:rPr>
          <w:rFonts w:eastAsia="Batang" w:cstheme="minorHAnsi"/>
          <w:szCs w:val="21"/>
          <w:lang w:val="en-KR" w:eastAsia="ko-KR"/>
        </w:rPr>
        <w:t xml:space="preserve"> should be considered</w:t>
      </w:r>
      <w:r w:rsidR="00A06C0C">
        <w:rPr>
          <w:rFonts w:eastAsia="Batang" w:cstheme="minorHAnsi"/>
          <w:szCs w:val="21"/>
          <w:lang w:val="en-KR" w:eastAsia="ko-KR"/>
        </w:rPr>
        <w:t xml:space="preserve"> in 6G NTN</w:t>
      </w:r>
      <w:r>
        <w:rPr>
          <w:rFonts w:eastAsia="Batang" w:cstheme="minorHAnsi"/>
          <w:szCs w:val="21"/>
          <w:lang w:val="en-KR" w:eastAsia="ko-KR"/>
        </w:rPr>
        <w:t>.</w:t>
      </w:r>
    </w:p>
    <w:p w14:paraId="45213B00" w14:textId="77777777" w:rsidR="00DB742C" w:rsidRDefault="00DB742C" w:rsidP="00545FB2">
      <w:pPr>
        <w:rPr>
          <w:rFonts w:eastAsia="Batang" w:cstheme="minorHAnsi"/>
          <w:szCs w:val="21"/>
          <w:lang w:val="en-KR" w:eastAsia="ko-KR"/>
        </w:rPr>
      </w:pPr>
    </w:p>
    <w:p w14:paraId="56F58B13" w14:textId="05917053" w:rsidR="00A06C0C" w:rsidRPr="003631B5" w:rsidRDefault="00A06C0C" w:rsidP="009B23FC">
      <w:pPr>
        <w:pStyle w:val="ListParagraph"/>
        <w:numPr>
          <w:ilvl w:val="0"/>
          <w:numId w:val="42"/>
        </w:numPr>
        <w:rPr>
          <w:rFonts w:ascii="Times New Roman" w:hAnsi="Times New Roman"/>
        </w:rPr>
      </w:pPr>
      <w:r w:rsidRPr="003631B5">
        <w:rPr>
          <w:rFonts w:ascii="Times New Roman" w:hAnsi="Times New Roman"/>
        </w:rPr>
        <w:t>Propagation &amp; Path Loss</w:t>
      </w:r>
    </w:p>
    <w:p w14:paraId="24E52F45" w14:textId="429E7CB5" w:rsidR="00A06C0C" w:rsidRPr="003631B5" w:rsidRDefault="00A06C0C" w:rsidP="00A06C0C">
      <w:pPr>
        <w:rPr>
          <w:lang w:val="en-KR" w:eastAsia="ko-KR"/>
        </w:rPr>
      </w:pPr>
      <w:r w:rsidRPr="00C511CD">
        <w:rPr>
          <w:lang w:val="en-KR"/>
        </w:rPr>
        <w:t xml:space="preserve">NTN links experience significantly greater free-space path loss than terrestrial systems due to the long distances between transmitters and receivers. For example, a GEO satellite is about 36,000km from Earth, which results in a round-trip propagation delay of roughly 500 to 600 milliseconds. As a result, the dominant channel effects in NTN are not multipath fading, as in terrestrial systems, but rather severe attenuation, long delay spread, and large Doppler shifts. To compensate for these impairments, NTN systems must use highly directional beamforming, high-gain antennas, and repeated </w:t>
      </w:r>
      <w:r w:rsidRPr="003631B5">
        <w:rPr>
          <w:lang w:val="en-KR"/>
        </w:rPr>
        <w:t>transmissions to ensure reliable signal reception.</w:t>
      </w:r>
      <w:r w:rsidRPr="003631B5">
        <w:rPr>
          <w:lang w:val="en-KR" w:eastAsia="ko-KR"/>
        </w:rPr>
        <w:t xml:space="preserve">  </w:t>
      </w:r>
    </w:p>
    <w:p w14:paraId="0E836C88" w14:textId="77777777" w:rsidR="00A06C0C" w:rsidRPr="003631B5" w:rsidRDefault="00A06C0C" w:rsidP="00A06C0C">
      <w:pPr>
        <w:rPr>
          <w:lang w:val="en-KR" w:eastAsia="ko-KR"/>
        </w:rPr>
      </w:pPr>
    </w:p>
    <w:p w14:paraId="26560F32" w14:textId="77777777" w:rsidR="00A06C0C" w:rsidRPr="003631B5" w:rsidRDefault="00A06C0C" w:rsidP="009B23FC">
      <w:pPr>
        <w:pStyle w:val="ListParagraph"/>
        <w:numPr>
          <w:ilvl w:val="0"/>
          <w:numId w:val="42"/>
        </w:numPr>
        <w:rPr>
          <w:rFonts w:ascii="Times New Roman" w:hAnsi="Times New Roman"/>
        </w:rPr>
      </w:pPr>
      <w:r w:rsidRPr="003631B5">
        <w:rPr>
          <w:rFonts w:ascii="Times New Roman" w:hAnsi="Times New Roman"/>
        </w:rPr>
        <w:t>Doppler shift &amp; Fast moving cell</w:t>
      </w:r>
    </w:p>
    <w:p w14:paraId="2D777D79" w14:textId="4161733D" w:rsidR="00DB742C" w:rsidRPr="003631B5" w:rsidRDefault="00A06C0C" w:rsidP="00A06C0C">
      <w:pPr>
        <w:rPr>
          <w:rFonts w:eastAsia="Batang"/>
          <w:szCs w:val="21"/>
          <w:lang w:val="en-KR" w:eastAsia="ko-KR"/>
        </w:rPr>
      </w:pPr>
      <w:r w:rsidRPr="003631B5">
        <w:rPr>
          <w:lang w:val="en-KR"/>
        </w:rPr>
        <w:t xml:space="preserve">Doppler shifts and moving-cell effects are major challenges. Low Earth Orbit (LEO) satellites move at speeds exceeding 7 km per second, which can cause frequency shifts of tens of kilohertz relative to </w:t>
      </w:r>
      <w:r w:rsidR="00CA18E8">
        <w:rPr>
          <w:lang w:val="en-KR"/>
        </w:rPr>
        <w:t>U</w:t>
      </w:r>
      <w:r w:rsidRPr="003631B5">
        <w:rPr>
          <w:lang w:val="en-KR"/>
        </w:rPr>
        <w:t xml:space="preserve">ser </w:t>
      </w:r>
      <w:r w:rsidR="00CA18E8">
        <w:rPr>
          <w:lang w:val="en-KR"/>
        </w:rPr>
        <w:t>E</w:t>
      </w:r>
      <w:r w:rsidRPr="003631B5">
        <w:rPr>
          <w:lang w:val="en-KR"/>
        </w:rPr>
        <w:t>quipment(UE). This motion makes it difficult to maintain carrier synchronization, especially when using the standard 5G NR numerologies.</w:t>
      </w:r>
    </w:p>
    <w:p w14:paraId="3C7DCFA2" w14:textId="77777777" w:rsidR="00DB742C" w:rsidRPr="003631B5" w:rsidRDefault="00DB742C" w:rsidP="00545FB2">
      <w:pPr>
        <w:rPr>
          <w:rFonts w:eastAsia="Batang"/>
          <w:szCs w:val="21"/>
          <w:lang w:val="en-KR" w:eastAsia="ko-KR"/>
        </w:rPr>
      </w:pPr>
    </w:p>
    <w:p w14:paraId="16AC4358" w14:textId="77777777" w:rsidR="00A06C0C" w:rsidRPr="003631B5" w:rsidRDefault="00A06C0C" w:rsidP="009B23FC">
      <w:pPr>
        <w:pStyle w:val="ListParagraph"/>
        <w:numPr>
          <w:ilvl w:val="0"/>
          <w:numId w:val="42"/>
        </w:numPr>
        <w:rPr>
          <w:rFonts w:ascii="Times New Roman" w:hAnsi="Times New Roman"/>
        </w:rPr>
      </w:pPr>
      <w:r w:rsidRPr="003631B5">
        <w:rPr>
          <w:rFonts w:ascii="Times New Roman" w:hAnsi="Times New Roman"/>
        </w:rPr>
        <w:t>Long Transmission Delay</w:t>
      </w:r>
    </w:p>
    <w:p w14:paraId="61360754" w14:textId="69A03858" w:rsidR="00A06C0C" w:rsidRPr="003631B5" w:rsidRDefault="00A06C0C" w:rsidP="00A06C0C">
      <w:pPr>
        <w:rPr>
          <w:lang w:val="en-KR"/>
        </w:rPr>
      </w:pPr>
      <w:r w:rsidRPr="003631B5">
        <w:rPr>
          <w:lang w:val="en-KR"/>
        </w:rPr>
        <w:t>Another crucial issue is long transmission latency. Because of the great long distances involved, NTN round-trip times can vary from a few milliseconds (for HAPS) to hundreds of milliseconds (for GEO). This affects procedures that rely on short feedback cycles, such as HARQ acknowledgments, RLC retransmissions, and random-access timing.</w:t>
      </w:r>
    </w:p>
    <w:p w14:paraId="3A8B1678" w14:textId="77777777" w:rsidR="00A06C0C" w:rsidRPr="003631B5" w:rsidRDefault="00A06C0C" w:rsidP="00A06C0C">
      <w:pPr>
        <w:rPr>
          <w:lang w:val="en-KR"/>
        </w:rPr>
      </w:pPr>
    </w:p>
    <w:p w14:paraId="4B415002" w14:textId="42711562" w:rsidR="00A06C0C" w:rsidRPr="003631B5" w:rsidRDefault="00A06C0C" w:rsidP="009B23FC">
      <w:pPr>
        <w:pStyle w:val="ListParagraph"/>
        <w:numPr>
          <w:ilvl w:val="0"/>
          <w:numId w:val="42"/>
        </w:numPr>
        <w:rPr>
          <w:rFonts w:ascii="Times New Roman" w:hAnsi="Times New Roman"/>
        </w:rPr>
      </w:pPr>
      <w:r w:rsidRPr="003631B5">
        <w:rPr>
          <w:rFonts w:ascii="Times New Roman" w:hAnsi="Times New Roman"/>
        </w:rPr>
        <w:t>NTN Coverage and Mobility managment</w:t>
      </w:r>
    </w:p>
    <w:p w14:paraId="188F4471" w14:textId="0281AD6F" w:rsidR="00A06C0C" w:rsidRPr="003631B5" w:rsidRDefault="00A06C0C" w:rsidP="00A06C0C">
      <w:pPr>
        <w:rPr>
          <w:lang w:val="en-KR"/>
        </w:rPr>
      </w:pPr>
      <w:r w:rsidRPr="003631B5">
        <w:rPr>
          <w:lang w:val="en-KR"/>
        </w:rPr>
        <w:t xml:space="preserve">NTN systems </w:t>
      </w:r>
      <w:r w:rsidR="00CA18E8">
        <w:rPr>
          <w:lang w:val="en-KR"/>
        </w:rPr>
        <w:t>should</w:t>
      </w:r>
      <w:r w:rsidRPr="003631B5">
        <w:rPr>
          <w:lang w:val="en-KR"/>
        </w:rPr>
        <w:t xml:space="preserve"> also manage cell movement and handover differently. Satellite beams sweep across the Earth’s surface, meaning that a single </w:t>
      </w:r>
      <w:r w:rsidR="00CA18E8">
        <w:rPr>
          <w:lang w:val="en-KR"/>
        </w:rPr>
        <w:t>UE</w:t>
      </w:r>
      <w:r w:rsidRPr="003631B5">
        <w:rPr>
          <w:lang w:val="en-KR"/>
        </w:rPr>
        <w:t xml:space="preserve"> may need to hand over between cells every few minutes. This behavior requires location-based cell reselection and tracking mechanisms that predict beam movement using satellite ephemeris data. Handover triggers must be also redefined to handle the constantly changing coverage footprint. In addtion, since a sevice continuity is important issue between TN and NTN, it is crucial  to provide neighbor cell information efficienty.</w:t>
      </w:r>
    </w:p>
    <w:p w14:paraId="55A7C981" w14:textId="77777777" w:rsidR="00A06C0C" w:rsidRPr="003631B5" w:rsidRDefault="00A06C0C" w:rsidP="00A06C0C">
      <w:pPr>
        <w:rPr>
          <w:lang w:val="en-KR"/>
        </w:rPr>
      </w:pPr>
    </w:p>
    <w:p w14:paraId="79CA0DD4" w14:textId="01BC7688" w:rsidR="00A06C0C" w:rsidRPr="003631B5" w:rsidRDefault="00A06C0C" w:rsidP="009B23FC">
      <w:pPr>
        <w:pStyle w:val="ListParagraph"/>
        <w:numPr>
          <w:ilvl w:val="0"/>
          <w:numId w:val="42"/>
        </w:numPr>
        <w:rPr>
          <w:rFonts w:ascii="Times New Roman" w:hAnsi="Times New Roman"/>
        </w:rPr>
      </w:pPr>
      <w:r w:rsidRPr="003631B5">
        <w:rPr>
          <w:rFonts w:ascii="Times New Roman" w:hAnsi="Times New Roman"/>
        </w:rPr>
        <w:t>Synchronization and Timing Control</w:t>
      </w:r>
    </w:p>
    <w:p w14:paraId="54F9449D" w14:textId="57817334" w:rsidR="00A06C0C" w:rsidRPr="003631B5" w:rsidRDefault="00A06C0C" w:rsidP="00A06C0C">
      <w:pPr>
        <w:rPr>
          <w:rFonts w:eastAsia="Batang"/>
          <w:szCs w:val="21"/>
          <w:lang w:val="en-KR" w:eastAsia="ko-KR"/>
        </w:rPr>
      </w:pPr>
      <w:r w:rsidRPr="003631B5">
        <w:rPr>
          <w:lang w:val="en-KR"/>
        </w:rPr>
        <w:t>Time and frequency synchronization also become more complex. Unlike terrestrial networks, which can rely on GPS or network-based synchronization, NTNs require continuous adjustments to maintain alignment as satellites move.</w:t>
      </w:r>
    </w:p>
    <w:p w14:paraId="200EF49B" w14:textId="77777777" w:rsidR="00A06C0C" w:rsidRPr="003631B5" w:rsidRDefault="00A06C0C" w:rsidP="00545FB2">
      <w:pPr>
        <w:rPr>
          <w:rFonts w:eastAsia="Batang"/>
          <w:szCs w:val="21"/>
          <w:lang w:val="en-KR" w:eastAsia="ko-KR"/>
        </w:rPr>
      </w:pPr>
    </w:p>
    <w:p w14:paraId="515F4D6C" w14:textId="302F75F7" w:rsidR="00A06C0C" w:rsidRPr="003631B5" w:rsidRDefault="00A06C0C" w:rsidP="009B23FC">
      <w:pPr>
        <w:pStyle w:val="ListParagraph"/>
        <w:numPr>
          <w:ilvl w:val="0"/>
          <w:numId w:val="42"/>
        </w:numPr>
        <w:rPr>
          <w:rFonts w:ascii="Times New Roman" w:hAnsi="Times New Roman"/>
        </w:rPr>
      </w:pPr>
      <w:r w:rsidRPr="003631B5">
        <w:rPr>
          <w:rFonts w:ascii="Times New Roman" w:hAnsi="Times New Roman"/>
        </w:rPr>
        <w:t xml:space="preserve">RAN Architecture </w:t>
      </w:r>
    </w:p>
    <w:p w14:paraId="502A0CCA" w14:textId="6D1C8F44" w:rsidR="00A06C0C" w:rsidRPr="003631B5" w:rsidRDefault="00A06C0C" w:rsidP="00A06C0C">
      <w:pPr>
        <w:rPr>
          <w:lang w:val="en-KR"/>
        </w:rPr>
      </w:pPr>
      <w:r w:rsidRPr="003631B5">
        <w:rPr>
          <w:lang w:val="en-KR"/>
        </w:rPr>
        <w:t xml:space="preserve">At the RAN level, </w:t>
      </w:r>
      <w:r w:rsidR="00CA18E8">
        <w:rPr>
          <w:lang w:val="en-KR"/>
        </w:rPr>
        <w:t xml:space="preserve">network </w:t>
      </w:r>
      <w:r w:rsidRPr="003631B5">
        <w:rPr>
          <w:lang w:val="en-KR"/>
        </w:rPr>
        <w:t>architecture and gateway management present additional difficulties. Terrestrial systems use stable fiber backhaul connections, but NTNs rely on feeder links between gateways and satellites, often in Ka/Q bands, and on inter-satellite links (ISLs) for space-based routing. These links must support frequent switch-overs as LEO satellites move rapidly across the sky.</w:t>
      </w:r>
    </w:p>
    <w:p w14:paraId="2CEE69D8" w14:textId="77777777" w:rsidR="00A06C0C" w:rsidRPr="003631B5" w:rsidRDefault="00A06C0C" w:rsidP="00545FB2">
      <w:pPr>
        <w:rPr>
          <w:rFonts w:eastAsia="Batang"/>
          <w:szCs w:val="21"/>
          <w:lang w:val="en-KR" w:eastAsia="ko-KR"/>
        </w:rPr>
      </w:pPr>
    </w:p>
    <w:p w14:paraId="2535B902" w14:textId="434CC4E5" w:rsidR="00A06C0C" w:rsidRPr="003631B5" w:rsidRDefault="00A06C0C" w:rsidP="009B23FC">
      <w:pPr>
        <w:pStyle w:val="ListParagraph"/>
        <w:numPr>
          <w:ilvl w:val="0"/>
          <w:numId w:val="42"/>
        </w:numPr>
        <w:rPr>
          <w:rFonts w:ascii="Times New Roman" w:hAnsi="Times New Roman"/>
        </w:rPr>
      </w:pPr>
      <w:r w:rsidRPr="003631B5">
        <w:rPr>
          <w:rFonts w:ascii="Times New Roman" w:hAnsi="Times New Roman"/>
        </w:rPr>
        <w:t>UE Design Constraints</w:t>
      </w:r>
    </w:p>
    <w:p w14:paraId="1083A3F5" w14:textId="190754C0" w:rsidR="00A06C0C" w:rsidRPr="003631B5" w:rsidRDefault="00A06C0C" w:rsidP="00A06C0C">
      <w:pPr>
        <w:rPr>
          <w:lang w:val="en-KR"/>
        </w:rPr>
      </w:pPr>
      <w:r w:rsidRPr="003631B5">
        <w:rPr>
          <w:lang w:val="en-KR"/>
        </w:rPr>
        <w:t>From a hardware perspective, UE design is constrained by limited antenna gain and transmit power—especially for handheld devices. For instance, a smartphone typically has an antenna gain of about –5.5 dBi, which is insufficient to maintain a strong uplink connection over satellite distances.</w:t>
      </w:r>
    </w:p>
    <w:p w14:paraId="5E5CDAAB" w14:textId="77777777" w:rsidR="00A06C0C" w:rsidRPr="003631B5" w:rsidRDefault="00A06C0C" w:rsidP="00A06C0C">
      <w:pPr>
        <w:rPr>
          <w:lang w:val="en-KR"/>
        </w:rPr>
      </w:pPr>
    </w:p>
    <w:p w14:paraId="76906555" w14:textId="3FA22DA4" w:rsidR="00A06C0C" w:rsidRPr="003631B5" w:rsidRDefault="00A06C0C" w:rsidP="009B23FC">
      <w:pPr>
        <w:pStyle w:val="ListParagraph"/>
        <w:numPr>
          <w:ilvl w:val="0"/>
          <w:numId w:val="42"/>
        </w:numPr>
        <w:rPr>
          <w:rFonts w:ascii="Times New Roman" w:hAnsi="Times New Roman"/>
        </w:rPr>
      </w:pPr>
      <w:r w:rsidRPr="003631B5">
        <w:rPr>
          <w:rFonts w:ascii="Times New Roman" w:hAnsi="Times New Roman"/>
        </w:rPr>
        <w:t xml:space="preserve">Interference </w:t>
      </w:r>
      <w:r w:rsidR="00FB0805">
        <w:rPr>
          <w:rFonts w:ascii="Times New Roman" w:hAnsi="Times New Roman"/>
        </w:rPr>
        <w:t>management</w:t>
      </w:r>
    </w:p>
    <w:p w14:paraId="79E6BE90" w14:textId="47B9953C" w:rsidR="00875970" w:rsidRDefault="00030BC4" w:rsidP="00A06C0C">
      <w:pPr>
        <w:rPr>
          <w:lang w:eastAsia="ko-KR"/>
        </w:rPr>
      </w:pPr>
      <w:r>
        <w:rPr>
          <w:lang w:val="en-KR"/>
        </w:rPr>
        <w:t>I</w:t>
      </w:r>
      <w:r w:rsidR="00A06C0C" w:rsidRPr="009D0A89">
        <w:rPr>
          <w:lang w:val="en-KR"/>
        </w:rPr>
        <w:t>nterference management are critical in NTN due to the vast coverage areas of satellite beams and the potential overlap with terrestrial spectrum allocations. Dynamic beam coordination and adaptive resource management are required to mitigate inter-beam interference and ensure coexistence with terrestrial systems.</w:t>
      </w:r>
      <w:r w:rsidR="00A06C0C">
        <w:rPr>
          <w:lang w:val="en-KR"/>
        </w:rPr>
        <w:t xml:space="preserve"> In addition to that, considering multi-</w:t>
      </w:r>
      <w:r w:rsidR="00A06C0C" w:rsidRPr="00510040">
        <w:rPr>
          <w:lang w:val="en-KR"/>
        </w:rPr>
        <w:t>orbit operatiion</w:t>
      </w:r>
      <w:r w:rsidR="00A06C0C">
        <w:rPr>
          <w:lang w:val="en-KR"/>
        </w:rPr>
        <w:t xml:space="preserve"> of satellites on different orbits</w:t>
      </w:r>
      <w:r w:rsidR="00A06C0C" w:rsidRPr="00510040">
        <w:rPr>
          <w:lang w:val="en-KR"/>
        </w:rPr>
        <w:t xml:space="preserve">, </w:t>
      </w:r>
      <w:r w:rsidR="00A06C0C" w:rsidRPr="00510040">
        <w:t xml:space="preserve">resource </w:t>
      </w:r>
      <w:r w:rsidR="00A06C0C">
        <w:t xml:space="preserve">management is essential for efficient resource usage and interference mitigation.  </w:t>
      </w:r>
    </w:p>
    <w:p w14:paraId="305EC3BF" w14:textId="77777777" w:rsidR="0008227C" w:rsidRPr="0008227C" w:rsidRDefault="0008227C" w:rsidP="00A06C0C">
      <w:pPr>
        <w:rPr>
          <w:lang w:eastAsia="ko-KR"/>
        </w:rPr>
      </w:pPr>
    </w:p>
    <w:p w14:paraId="3B6BFC67" w14:textId="3539F8E6" w:rsidR="005E7200" w:rsidRPr="00607452" w:rsidRDefault="002241E1" w:rsidP="0008227C">
      <w:pPr>
        <w:pStyle w:val="p1"/>
        <w:spacing w:before="120" w:beforeAutospacing="0" w:after="0" w:afterAutospacing="0"/>
        <w:rPr>
          <w:rFonts w:eastAsia="Batang"/>
          <w:b/>
          <w:bCs/>
          <w:sz w:val="20"/>
          <w:szCs w:val="20"/>
        </w:rPr>
      </w:pPr>
      <w:r w:rsidRPr="00607452">
        <w:rPr>
          <w:rFonts w:eastAsia="Batang"/>
          <w:b/>
          <w:bCs/>
          <w:sz w:val="20"/>
          <w:szCs w:val="20"/>
        </w:rPr>
        <w:t xml:space="preserve">Proposal </w:t>
      </w:r>
      <w:r w:rsidRPr="00607452">
        <w:rPr>
          <w:rFonts w:eastAsia="Batang"/>
          <w:b/>
          <w:bCs/>
          <w:sz w:val="20"/>
          <w:szCs w:val="20"/>
        </w:rPr>
        <w:fldChar w:fldCharType="begin"/>
      </w:r>
      <w:r w:rsidRPr="00607452">
        <w:rPr>
          <w:rFonts w:eastAsia="Batang"/>
          <w:b/>
          <w:bCs/>
          <w:sz w:val="20"/>
          <w:szCs w:val="20"/>
        </w:rPr>
        <w:instrText xml:space="preserve"> SEQ Proposal \* ARABIC </w:instrText>
      </w:r>
      <w:r w:rsidRPr="00607452">
        <w:rPr>
          <w:rFonts w:eastAsia="Batang"/>
          <w:b/>
          <w:bCs/>
          <w:sz w:val="20"/>
          <w:szCs w:val="20"/>
        </w:rPr>
        <w:fldChar w:fldCharType="separate"/>
      </w:r>
      <w:r w:rsidR="00924C93" w:rsidRPr="00607452">
        <w:rPr>
          <w:rFonts w:eastAsia="Batang"/>
          <w:b/>
          <w:bCs/>
          <w:noProof/>
          <w:sz w:val="20"/>
          <w:szCs w:val="20"/>
        </w:rPr>
        <w:t>1</w:t>
      </w:r>
      <w:r w:rsidRPr="00607452">
        <w:rPr>
          <w:rFonts w:eastAsia="Batang"/>
          <w:b/>
          <w:bCs/>
          <w:sz w:val="20"/>
          <w:szCs w:val="20"/>
        </w:rPr>
        <w:fldChar w:fldCharType="end"/>
      </w:r>
      <w:r w:rsidRPr="00607452">
        <w:rPr>
          <w:rFonts w:eastAsia="Batang"/>
          <w:b/>
          <w:bCs/>
          <w:sz w:val="20"/>
          <w:szCs w:val="20"/>
        </w:rPr>
        <w:t>.</w:t>
      </w:r>
      <w:r w:rsidR="005E7200" w:rsidRPr="00607452">
        <w:rPr>
          <w:rFonts w:eastAsia="Batang"/>
          <w:b/>
          <w:bCs/>
          <w:sz w:val="20"/>
          <w:szCs w:val="20"/>
        </w:rPr>
        <w:t xml:space="preserve"> Among the above technical challenges, </w:t>
      </w:r>
      <w:r w:rsidR="00EF6503" w:rsidRPr="00607452">
        <w:rPr>
          <w:rFonts w:eastAsia="Batang"/>
          <w:b/>
          <w:bCs/>
          <w:sz w:val="20"/>
          <w:szCs w:val="20"/>
        </w:rPr>
        <w:t>l</w:t>
      </w:r>
      <w:r w:rsidR="005E7200" w:rsidRPr="00607452">
        <w:rPr>
          <w:rFonts w:eastAsia="Batang"/>
          <w:b/>
          <w:bCs/>
          <w:sz w:val="20"/>
          <w:szCs w:val="20"/>
        </w:rPr>
        <w:t xml:space="preserve">ong transmission delay, NTN coverage and </w:t>
      </w:r>
      <w:r w:rsidR="00EF6503" w:rsidRPr="00607452">
        <w:rPr>
          <w:rFonts w:eastAsia="Batang"/>
          <w:b/>
          <w:bCs/>
          <w:sz w:val="20"/>
          <w:szCs w:val="20"/>
        </w:rPr>
        <w:t>m</w:t>
      </w:r>
      <w:r w:rsidR="005E7200" w:rsidRPr="00607452">
        <w:rPr>
          <w:rFonts w:eastAsia="Batang"/>
          <w:b/>
          <w:bCs/>
          <w:sz w:val="20"/>
          <w:szCs w:val="20"/>
        </w:rPr>
        <w:t xml:space="preserve">obility management, </w:t>
      </w:r>
      <w:r w:rsidR="009C4A88" w:rsidRPr="00607452">
        <w:rPr>
          <w:rFonts w:eastAsia="Batang"/>
          <w:b/>
          <w:bCs/>
          <w:sz w:val="20"/>
          <w:szCs w:val="20"/>
        </w:rPr>
        <w:t xml:space="preserve">and </w:t>
      </w:r>
      <w:r w:rsidR="00EF6503" w:rsidRPr="00607452">
        <w:rPr>
          <w:rFonts w:eastAsia="Batang"/>
          <w:b/>
          <w:bCs/>
          <w:sz w:val="20"/>
          <w:szCs w:val="20"/>
        </w:rPr>
        <w:t>s</w:t>
      </w:r>
      <w:r w:rsidR="005E7200" w:rsidRPr="00607452">
        <w:rPr>
          <w:rFonts w:eastAsia="Batang"/>
          <w:b/>
          <w:bCs/>
          <w:sz w:val="20"/>
          <w:szCs w:val="20"/>
        </w:rPr>
        <w:t xml:space="preserve">ynchronization and timing control can be considered </w:t>
      </w:r>
      <w:r w:rsidR="009C4A88" w:rsidRPr="00607452">
        <w:rPr>
          <w:rFonts w:eastAsia="Batang"/>
          <w:b/>
          <w:bCs/>
          <w:sz w:val="20"/>
          <w:szCs w:val="20"/>
        </w:rPr>
        <w:t xml:space="preserve">as </w:t>
      </w:r>
      <w:r w:rsidR="005E7200" w:rsidRPr="00607452">
        <w:rPr>
          <w:rFonts w:eastAsia="Batang"/>
          <w:b/>
          <w:bCs/>
          <w:sz w:val="20"/>
          <w:szCs w:val="20"/>
        </w:rPr>
        <w:t>key aspects for TN/NTN integration in 6GR</w:t>
      </w:r>
      <w:r w:rsidR="009C4A88" w:rsidRPr="00607452">
        <w:rPr>
          <w:rFonts w:eastAsia="Batang"/>
          <w:b/>
          <w:bCs/>
          <w:sz w:val="20"/>
          <w:szCs w:val="20"/>
        </w:rPr>
        <w:t xml:space="preserve">, from </w:t>
      </w:r>
      <w:r w:rsidR="00EF6503" w:rsidRPr="00607452">
        <w:rPr>
          <w:rFonts w:eastAsia="Batang"/>
          <w:b/>
          <w:bCs/>
          <w:sz w:val="20"/>
          <w:szCs w:val="20"/>
        </w:rPr>
        <w:t xml:space="preserve">the </w:t>
      </w:r>
      <w:r w:rsidR="009C4A88" w:rsidRPr="00607452">
        <w:rPr>
          <w:rFonts w:eastAsia="Batang"/>
          <w:b/>
          <w:bCs/>
          <w:sz w:val="20"/>
          <w:szCs w:val="20"/>
        </w:rPr>
        <w:t>RAN2 point of view.</w:t>
      </w:r>
    </w:p>
    <w:p w14:paraId="75E57B6C" w14:textId="07F1B440" w:rsidR="00A06C0C" w:rsidRDefault="00A06C0C" w:rsidP="00A06C0C">
      <w:pPr>
        <w:rPr>
          <w:rFonts w:eastAsia="Batang" w:cstheme="minorHAnsi"/>
          <w:szCs w:val="21"/>
          <w:lang w:val="en-KR" w:eastAsia="ko-KR"/>
        </w:rPr>
      </w:pPr>
    </w:p>
    <w:p w14:paraId="6BCD5AEC" w14:textId="093D8763" w:rsidR="00E73556" w:rsidRPr="00DE44AA" w:rsidRDefault="000862B7" w:rsidP="00E15DC5">
      <w:pPr>
        <w:pStyle w:val="Heading2"/>
        <w:rPr>
          <w:rFonts w:cs="Arial"/>
          <w:lang w:val="en-US" w:eastAsia="zh-CN"/>
        </w:rPr>
      </w:pPr>
      <w:r>
        <w:rPr>
          <w:rFonts w:cs="Arial"/>
          <w:bCs/>
          <w:lang w:val="en-US" w:eastAsia="zh-CN"/>
        </w:rPr>
        <w:lastRenderedPageBreak/>
        <w:t>Functionalities</w:t>
      </w:r>
      <w:r w:rsidRPr="00DE6C07">
        <w:rPr>
          <w:rFonts w:cs="Arial"/>
          <w:bCs/>
          <w:lang w:val="en-US" w:eastAsia="zh-CN"/>
        </w:rPr>
        <w:t xml:space="preserve"> </w:t>
      </w:r>
      <w:r>
        <w:rPr>
          <w:rFonts w:cs="Arial"/>
          <w:bCs/>
          <w:lang w:val="en-US" w:eastAsia="zh-CN"/>
        </w:rPr>
        <w:t xml:space="preserve">for </w:t>
      </w:r>
      <w:r w:rsidRPr="00DE6C07">
        <w:rPr>
          <w:rFonts w:cs="Arial"/>
          <w:bCs/>
          <w:lang w:val="en-US" w:eastAsia="zh-CN"/>
        </w:rPr>
        <w:t>the common design with TN</w:t>
      </w:r>
      <w:r w:rsidRPr="00713CD6">
        <w:rPr>
          <w:rFonts w:cs="Arial"/>
          <w:lang w:val="en-US" w:eastAsia="zh-CN"/>
        </w:rPr>
        <w:t xml:space="preserve"> </w:t>
      </w:r>
    </w:p>
    <w:p w14:paraId="7DBE762C" w14:textId="70E76ACC" w:rsidR="00E73556" w:rsidRPr="00E73556" w:rsidRDefault="00E73556" w:rsidP="00E73556">
      <w:pPr>
        <w:rPr>
          <w:lang w:val="en-KR"/>
        </w:rPr>
      </w:pPr>
      <w:r w:rsidRPr="00E73556">
        <w:rPr>
          <w:lang w:val="en-KR"/>
        </w:rPr>
        <w:t>In this section, we discuss 5G NTN functionalities that can serve as references for TN/NTN common design.</w:t>
      </w:r>
      <w:r w:rsidR="00DE44AA" w:rsidRPr="00DE44AA">
        <w:rPr>
          <w:lang w:val="en-KR"/>
        </w:rPr>
        <w:t xml:space="preserve"> </w:t>
      </w:r>
      <w:r w:rsidRPr="00E73556">
        <w:rPr>
          <w:lang w:val="en-KR"/>
        </w:rPr>
        <w:t>For each technical challenge, we first introduce the corresponding solutions defined in 5G NTN and then discuss whether these solutions can be studied as baselines for 6G NTN.</w:t>
      </w:r>
    </w:p>
    <w:p w14:paraId="3466A418" w14:textId="77777777" w:rsidR="000862B7" w:rsidRDefault="000862B7" w:rsidP="000862B7">
      <w:pPr>
        <w:rPr>
          <w:rFonts w:eastAsia="Batang" w:cstheme="minorHAnsi"/>
          <w:szCs w:val="21"/>
          <w:lang w:val="en-KR" w:eastAsia="ko-KR"/>
        </w:rPr>
      </w:pPr>
    </w:p>
    <w:p w14:paraId="6C62CFEA" w14:textId="1C5A7B41" w:rsidR="00AC0207" w:rsidRPr="00445572" w:rsidRDefault="00AC0207" w:rsidP="00DE44AA">
      <w:pPr>
        <w:pStyle w:val="Heading3"/>
      </w:pPr>
      <w:r>
        <w:t>Long transmission delay</w:t>
      </w:r>
    </w:p>
    <w:p w14:paraId="5389CAA9" w14:textId="0DF76A2C" w:rsidR="00AC0207" w:rsidRPr="00F36099" w:rsidRDefault="00FC661C" w:rsidP="00DE44AA">
      <w:pPr>
        <w:rPr>
          <w:i/>
          <w:iCs/>
          <w:u w:val="single"/>
        </w:rPr>
      </w:pPr>
      <w:r w:rsidRPr="00E73556">
        <w:rPr>
          <w:i/>
          <w:iCs/>
          <w:u w:val="single"/>
        </w:rPr>
        <w:t xml:space="preserve">HARQ enhancements </w:t>
      </w:r>
    </w:p>
    <w:p w14:paraId="2CFEBF6C" w14:textId="58180964" w:rsidR="00AC0207" w:rsidRPr="004E0496" w:rsidRDefault="00AC0207" w:rsidP="00DE44AA">
      <w:pPr>
        <w:rPr>
          <w:lang w:val="en-KR" w:eastAsia="ko-KR"/>
        </w:rPr>
      </w:pPr>
      <w:r w:rsidRPr="00AC0207">
        <w:rPr>
          <w:lang w:val="en-KR"/>
        </w:rPr>
        <w:t xml:space="preserve">In 5G NR NTN, the HARQ mechanism faces major challenges due to long and variable propagation delays between UEs and satellites. Traditional HARQ—limited to 16 parallel processes and short feedback timing—is inefficient when round-trip times reach tens or hundreds of milliseconds. To address this, 3GPP Release 17 introduced HARQ-related adaptations such as </w:t>
      </w:r>
      <w:r w:rsidR="00FB16DE">
        <w:rPr>
          <w:lang w:val="en-KR"/>
        </w:rPr>
        <w:t>extending</w:t>
      </w:r>
      <w:r w:rsidR="00215456">
        <w:rPr>
          <w:lang w:val="en-KR"/>
        </w:rPr>
        <w:t xml:space="preserve"> </w:t>
      </w:r>
      <w:r w:rsidR="00FB16DE">
        <w:rPr>
          <w:lang w:val="en-KR"/>
        </w:rPr>
        <w:t xml:space="preserve">the number of </w:t>
      </w:r>
      <w:r w:rsidRPr="00AC0207">
        <w:rPr>
          <w:lang w:val="en-KR"/>
        </w:rPr>
        <w:t xml:space="preserve">HARQ </w:t>
      </w:r>
      <w:r w:rsidR="00215456">
        <w:rPr>
          <w:lang w:val="en-KR"/>
        </w:rPr>
        <w:t>process</w:t>
      </w:r>
      <w:r w:rsidR="00FB16DE">
        <w:rPr>
          <w:lang w:val="en-KR"/>
        </w:rPr>
        <w:t>es</w:t>
      </w:r>
      <w:r w:rsidR="00215456">
        <w:rPr>
          <w:lang w:val="en-KR"/>
        </w:rPr>
        <w:t xml:space="preserve"> </w:t>
      </w:r>
      <w:r w:rsidRPr="00AC0207">
        <w:rPr>
          <w:lang w:val="en-KR"/>
        </w:rPr>
        <w:t xml:space="preserve">to avoid </w:t>
      </w:r>
      <w:r w:rsidR="00FB16DE">
        <w:rPr>
          <w:lang w:val="en-KR"/>
        </w:rPr>
        <w:t xml:space="preserve">transmission </w:t>
      </w:r>
      <w:r w:rsidRPr="00AC0207">
        <w:rPr>
          <w:lang w:val="en-KR"/>
        </w:rPr>
        <w:t>stalling. Release 18 focus</w:t>
      </w:r>
      <w:r w:rsidR="00FB16DE">
        <w:rPr>
          <w:lang w:val="en-KR"/>
        </w:rPr>
        <w:t>es</w:t>
      </w:r>
      <w:r w:rsidRPr="00AC0207">
        <w:rPr>
          <w:lang w:val="en-KR"/>
        </w:rPr>
        <w:t xml:space="preserve"> on further enhancements, including HARQ</w:t>
      </w:r>
      <w:r w:rsidR="00215456">
        <w:rPr>
          <w:lang w:val="en-KR" w:eastAsia="ko-KR"/>
        </w:rPr>
        <w:t xml:space="preserve"> feedback disabling</w:t>
      </w:r>
      <w:r w:rsidRPr="00AC0207">
        <w:rPr>
          <w:lang w:val="en-KR"/>
        </w:rPr>
        <w:t xml:space="preserve"> </w:t>
      </w:r>
      <w:r w:rsidR="00FB16DE">
        <w:rPr>
          <w:lang w:val="en-KR"/>
        </w:rPr>
        <w:t>for</w:t>
      </w:r>
      <w:r w:rsidR="00215456">
        <w:rPr>
          <w:lang w:val="en-KR"/>
        </w:rPr>
        <w:t xml:space="preserve"> IoT-NTN</w:t>
      </w:r>
      <w:r w:rsidRPr="00AC0207">
        <w:rPr>
          <w:lang w:val="en-KR"/>
        </w:rPr>
        <w:t xml:space="preserve">, to reduce latency and </w:t>
      </w:r>
      <w:r w:rsidR="00215456">
        <w:rPr>
          <w:lang w:val="en-KR"/>
        </w:rPr>
        <w:t>power consumption</w:t>
      </w:r>
      <w:r w:rsidRPr="00AC0207">
        <w:rPr>
          <w:lang w:val="en-KR"/>
        </w:rPr>
        <w:t xml:space="preserve">. These updates </w:t>
      </w:r>
      <w:r w:rsidR="00FB16DE">
        <w:rPr>
          <w:lang w:val="en-KR"/>
        </w:rPr>
        <w:t>enable</w:t>
      </w:r>
      <w:r w:rsidRPr="00AC0207">
        <w:rPr>
          <w:lang w:val="en-KR"/>
        </w:rPr>
        <w:t xml:space="preserve"> flexible retransmission control for both broadband NR-NTN and IoT-NTN. Overall, HARQ enhancements ensure robust link performance and spectral efficiency despite the large RTT and dynamic conditions of satellite-based 5G networks.</w:t>
      </w:r>
    </w:p>
    <w:p w14:paraId="619AE9ED" w14:textId="40080DB8" w:rsidR="002241E1" w:rsidRPr="00607452" w:rsidRDefault="002241E1" w:rsidP="00F36099">
      <w:pPr>
        <w:pStyle w:val="p1"/>
        <w:spacing w:before="120" w:beforeAutospacing="0" w:after="0" w:afterAutospacing="0"/>
        <w:rPr>
          <w:rFonts w:eastAsia="Batang"/>
          <w:b/>
          <w:bCs/>
          <w:sz w:val="20"/>
          <w:szCs w:val="20"/>
        </w:rPr>
      </w:pPr>
      <w:r w:rsidRPr="00607452">
        <w:rPr>
          <w:rFonts w:eastAsia="Batang"/>
          <w:b/>
          <w:bCs/>
          <w:sz w:val="20"/>
          <w:szCs w:val="20"/>
        </w:rPr>
        <w:t>Observation</w:t>
      </w:r>
      <w:r w:rsidR="00863C44">
        <w:rPr>
          <w:rFonts w:eastAsia="Batang"/>
          <w:b/>
          <w:bCs/>
          <w:sz w:val="20"/>
          <w:szCs w:val="20"/>
        </w:rPr>
        <w:t xml:space="preserve"> 1</w:t>
      </w:r>
      <w:r w:rsidRPr="00607452">
        <w:rPr>
          <w:rFonts w:eastAsia="Batang"/>
          <w:b/>
          <w:bCs/>
          <w:sz w:val="20"/>
          <w:szCs w:val="20"/>
        </w:rPr>
        <w:t xml:space="preserve">. HARQ enhancement can be </w:t>
      </w:r>
      <w:r w:rsidR="00054285" w:rsidRPr="00607452">
        <w:rPr>
          <w:rFonts w:eastAsia="Batang"/>
          <w:b/>
          <w:bCs/>
          <w:sz w:val="20"/>
          <w:szCs w:val="20"/>
        </w:rPr>
        <w:t xml:space="preserve">useful for </w:t>
      </w:r>
      <w:r w:rsidRPr="00607452">
        <w:rPr>
          <w:rFonts w:eastAsia="Batang"/>
          <w:b/>
          <w:bCs/>
          <w:sz w:val="20"/>
          <w:szCs w:val="20"/>
        </w:rPr>
        <w:t>NTN.</w:t>
      </w:r>
    </w:p>
    <w:p w14:paraId="02CCFDA2" w14:textId="77777777" w:rsidR="00AC0207" w:rsidRDefault="00AC0207" w:rsidP="00AC0207">
      <w:pPr>
        <w:rPr>
          <w:i/>
          <w:iCs/>
          <w:u w:val="single"/>
          <w:lang w:eastAsia="ko-KR"/>
        </w:rPr>
      </w:pPr>
    </w:p>
    <w:p w14:paraId="6D04107D" w14:textId="77777777" w:rsidR="00FB16DE" w:rsidRDefault="00FB16DE" w:rsidP="00AC0207">
      <w:pPr>
        <w:rPr>
          <w:i/>
          <w:iCs/>
          <w:u w:val="single"/>
          <w:lang w:eastAsia="ko-KR"/>
        </w:rPr>
      </w:pPr>
    </w:p>
    <w:p w14:paraId="1E85EB57" w14:textId="67B0BFD2" w:rsidR="00AC0207" w:rsidRPr="00F36099" w:rsidRDefault="00AC0207" w:rsidP="00F36099">
      <w:pPr>
        <w:rPr>
          <w:i/>
          <w:iCs/>
          <w:u w:val="single"/>
        </w:rPr>
      </w:pPr>
      <w:r>
        <w:rPr>
          <w:i/>
          <w:iCs/>
          <w:u w:val="single"/>
          <w:lang w:eastAsia="ko-KR"/>
        </w:rPr>
        <w:t xml:space="preserve">L2 UP </w:t>
      </w:r>
      <w:r>
        <w:rPr>
          <w:i/>
          <w:iCs/>
          <w:u w:val="single"/>
        </w:rPr>
        <w:t xml:space="preserve">parameter </w:t>
      </w:r>
      <w:r w:rsidRPr="00E73556">
        <w:rPr>
          <w:i/>
          <w:iCs/>
          <w:u w:val="single"/>
        </w:rPr>
        <w:t xml:space="preserve">enhancements </w:t>
      </w:r>
    </w:p>
    <w:p w14:paraId="1A5AD49A" w14:textId="3FD798FC" w:rsidR="00AC0207" w:rsidRPr="00F36099" w:rsidRDefault="00AC0207" w:rsidP="00F36099">
      <w:pPr>
        <w:rPr>
          <w:lang w:val="en-KR" w:eastAsia="ko-KR"/>
        </w:rPr>
      </w:pPr>
      <w:r>
        <w:rPr>
          <w:lang w:val="en-KR"/>
        </w:rPr>
        <w:t>I</w:t>
      </w:r>
      <w:r w:rsidRPr="00AC0207">
        <w:rPr>
          <w:lang w:val="en-KR"/>
        </w:rPr>
        <w:t xml:space="preserve">n 5G NR NTN, Layer 2 user-plane  </w:t>
      </w:r>
      <w:r>
        <w:rPr>
          <w:lang w:val="en-KR"/>
        </w:rPr>
        <w:t>(</w:t>
      </w:r>
      <w:r w:rsidRPr="00AC0207">
        <w:rPr>
          <w:lang w:val="en-KR"/>
        </w:rPr>
        <w:t xml:space="preserve">UP) parameters were enhanced to handle long propagation delays and dynamic satellite links. Traditional RLC and PDCP configurations are inefficient for large round-trip times, so Release 17 introduced extended timer ranges, larger buffer sizes, and flexible reordering windows. These adjustments prevent premature retransmissions and packet loss caused by delay variations or beam switching. Release 18 continues </w:t>
      </w:r>
      <w:r w:rsidR="006044FC">
        <w:rPr>
          <w:lang w:val="en-KR"/>
        </w:rPr>
        <w:t>to enhance</w:t>
      </w:r>
      <w:r w:rsidRPr="00AC0207">
        <w:rPr>
          <w:lang w:val="en-KR"/>
        </w:rPr>
        <w:t xml:space="preserve"> L2 UP </w:t>
      </w:r>
      <w:r w:rsidR="006044FC">
        <w:rPr>
          <w:lang w:val="en-KR"/>
        </w:rPr>
        <w:t xml:space="preserve">performance </w:t>
      </w:r>
      <w:r w:rsidRPr="00AC0207">
        <w:rPr>
          <w:lang w:val="en-KR"/>
        </w:rPr>
        <w:t>with adaptive buffering and delay-aware control for moving beams</w:t>
      </w:r>
      <w:r w:rsidR="006044FC">
        <w:rPr>
          <w:lang w:val="en-KR"/>
        </w:rPr>
        <w:t xml:space="preserve"> in IoT-NTN. </w:t>
      </w:r>
      <w:r w:rsidRPr="00AC0207">
        <w:rPr>
          <w:lang w:val="en-KR"/>
        </w:rPr>
        <w:t>Overall, these enhancements ensure reliable data delivery and efficient throughput in satellite-based NTN environments.</w:t>
      </w:r>
    </w:p>
    <w:p w14:paraId="63BCF4DE" w14:textId="233CB01E" w:rsidR="007630F5" w:rsidRPr="00607452" w:rsidRDefault="00AC0207" w:rsidP="0008227C">
      <w:pPr>
        <w:pStyle w:val="p1"/>
        <w:spacing w:before="120" w:beforeAutospacing="0" w:after="0" w:afterAutospacing="0"/>
        <w:rPr>
          <w:rFonts w:eastAsia="Batang"/>
          <w:b/>
          <w:bCs/>
          <w:sz w:val="20"/>
          <w:szCs w:val="20"/>
        </w:rPr>
      </w:pPr>
      <w:r w:rsidRPr="00607452">
        <w:rPr>
          <w:rFonts w:eastAsia="Batang"/>
          <w:b/>
          <w:bCs/>
          <w:sz w:val="20"/>
          <w:szCs w:val="20"/>
        </w:rPr>
        <w:t>Observation</w:t>
      </w:r>
      <w:r w:rsidR="00863C44">
        <w:rPr>
          <w:rFonts w:eastAsia="Batang"/>
          <w:b/>
          <w:bCs/>
          <w:sz w:val="20"/>
          <w:szCs w:val="20"/>
        </w:rPr>
        <w:t xml:space="preserve"> 2</w:t>
      </w:r>
      <w:r w:rsidRPr="00607452">
        <w:rPr>
          <w:rFonts w:eastAsia="Batang"/>
          <w:b/>
          <w:bCs/>
          <w:sz w:val="20"/>
          <w:szCs w:val="20"/>
        </w:rPr>
        <w:t xml:space="preserve">. </w:t>
      </w:r>
      <w:r w:rsidR="00B211C6">
        <w:rPr>
          <w:rFonts w:eastAsia="Batang"/>
          <w:b/>
          <w:bCs/>
          <w:sz w:val="20"/>
          <w:szCs w:val="20"/>
        </w:rPr>
        <w:t>L2 UP parameter</w:t>
      </w:r>
      <w:r w:rsidRPr="00607452">
        <w:rPr>
          <w:rFonts w:eastAsia="Batang"/>
          <w:b/>
          <w:bCs/>
          <w:sz w:val="20"/>
          <w:szCs w:val="20"/>
        </w:rPr>
        <w:t xml:space="preserve"> enhancement can be useful for NTN.</w:t>
      </w:r>
    </w:p>
    <w:p w14:paraId="755C8BC8" w14:textId="410A0866" w:rsidR="003036C1" w:rsidRPr="00607452" w:rsidRDefault="003036C1" w:rsidP="0008227C">
      <w:pPr>
        <w:pStyle w:val="p1"/>
        <w:spacing w:before="120" w:beforeAutospacing="0" w:after="0" w:afterAutospacing="0"/>
        <w:rPr>
          <w:rFonts w:eastAsia="Batang"/>
          <w:b/>
          <w:bCs/>
          <w:sz w:val="20"/>
          <w:szCs w:val="20"/>
        </w:rPr>
      </w:pPr>
      <w:r w:rsidRPr="00607452">
        <w:rPr>
          <w:rFonts w:eastAsia="Batang"/>
          <w:b/>
          <w:bCs/>
          <w:sz w:val="20"/>
          <w:szCs w:val="20"/>
        </w:rPr>
        <w:t xml:space="preserve">Proposal </w:t>
      </w:r>
      <w:r w:rsidRPr="00607452">
        <w:rPr>
          <w:rFonts w:eastAsia="Batang"/>
          <w:b/>
          <w:bCs/>
          <w:sz w:val="20"/>
          <w:szCs w:val="20"/>
        </w:rPr>
        <w:fldChar w:fldCharType="begin"/>
      </w:r>
      <w:r w:rsidRPr="00607452">
        <w:rPr>
          <w:rFonts w:eastAsia="Batang"/>
          <w:b/>
          <w:bCs/>
          <w:sz w:val="20"/>
          <w:szCs w:val="20"/>
        </w:rPr>
        <w:instrText xml:space="preserve"> SEQ Proposal \* ARABIC </w:instrText>
      </w:r>
      <w:r w:rsidRPr="00607452">
        <w:rPr>
          <w:rFonts w:eastAsia="Batang"/>
          <w:b/>
          <w:bCs/>
          <w:sz w:val="20"/>
          <w:szCs w:val="20"/>
        </w:rPr>
        <w:fldChar w:fldCharType="separate"/>
      </w:r>
      <w:r w:rsidR="00924C93" w:rsidRPr="00607452">
        <w:rPr>
          <w:rFonts w:eastAsia="Batang"/>
          <w:b/>
          <w:bCs/>
          <w:noProof/>
          <w:sz w:val="20"/>
          <w:szCs w:val="20"/>
        </w:rPr>
        <w:t>2</w:t>
      </w:r>
      <w:r w:rsidRPr="00607452">
        <w:rPr>
          <w:rFonts w:eastAsia="Batang"/>
          <w:b/>
          <w:bCs/>
          <w:sz w:val="20"/>
          <w:szCs w:val="20"/>
        </w:rPr>
        <w:fldChar w:fldCharType="end"/>
      </w:r>
      <w:r w:rsidRPr="00607452">
        <w:rPr>
          <w:rFonts w:eastAsia="Batang"/>
          <w:b/>
          <w:bCs/>
          <w:sz w:val="20"/>
          <w:szCs w:val="20"/>
        </w:rPr>
        <w:t xml:space="preserve">. </w:t>
      </w:r>
      <w:r w:rsidR="00EF6503" w:rsidRPr="00607452">
        <w:rPr>
          <w:rFonts w:eastAsia="Batang"/>
          <w:b/>
          <w:bCs/>
          <w:sz w:val="20"/>
          <w:szCs w:val="20"/>
        </w:rPr>
        <w:t>T</w:t>
      </w:r>
      <w:r w:rsidRPr="00607452">
        <w:rPr>
          <w:rFonts w:eastAsia="Batang"/>
          <w:b/>
          <w:bCs/>
          <w:sz w:val="20"/>
          <w:szCs w:val="20"/>
        </w:rPr>
        <w:t xml:space="preserve">he following technical solutions can serve as baselines for 6G NTN design to </w:t>
      </w:r>
      <w:r w:rsidR="00EF6503" w:rsidRPr="00607452">
        <w:rPr>
          <w:rFonts w:eastAsia="Batang"/>
          <w:b/>
          <w:bCs/>
          <w:sz w:val="20"/>
          <w:szCs w:val="20"/>
        </w:rPr>
        <w:t>address</w:t>
      </w:r>
      <w:r w:rsidRPr="00607452">
        <w:rPr>
          <w:rFonts w:eastAsia="Batang"/>
          <w:b/>
          <w:bCs/>
          <w:sz w:val="20"/>
          <w:szCs w:val="20"/>
        </w:rPr>
        <w:t xml:space="preserve"> long transmission latency: </w:t>
      </w:r>
    </w:p>
    <w:p w14:paraId="7A6B631A" w14:textId="77777777" w:rsidR="003036C1" w:rsidRPr="00607452" w:rsidRDefault="003036C1" w:rsidP="00742EDF">
      <w:pPr>
        <w:pStyle w:val="ListParagraph"/>
        <w:numPr>
          <w:ilvl w:val="0"/>
          <w:numId w:val="41"/>
        </w:numPr>
        <w:rPr>
          <w:rFonts w:ascii="Times New Roman" w:hAnsi="Times New Roman"/>
        </w:rPr>
      </w:pPr>
      <w:r w:rsidRPr="00607452">
        <w:rPr>
          <w:rFonts w:ascii="Times New Roman" w:hAnsi="Times New Roman"/>
        </w:rPr>
        <w:t>HARQ enhancements</w:t>
      </w:r>
    </w:p>
    <w:p w14:paraId="5D66CCC8" w14:textId="77777777" w:rsidR="003036C1" w:rsidRPr="00607452" w:rsidRDefault="003036C1" w:rsidP="00742EDF">
      <w:pPr>
        <w:pStyle w:val="ListParagraph"/>
        <w:numPr>
          <w:ilvl w:val="0"/>
          <w:numId w:val="41"/>
        </w:numPr>
        <w:rPr>
          <w:rFonts w:ascii="Times New Roman" w:hAnsi="Times New Roman"/>
        </w:rPr>
      </w:pPr>
      <w:r w:rsidRPr="00607452">
        <w:rPr>
          <w:rFonts w:ascii="Times New Roman" w:hAnsi="Times New Roman"/>
        </w:rPr>
        <w:t xml:space="preserve">L2 UP parameter enhancements </w:t>
      </w:r>
    </w:p>
    <w:p w14:paraId="1EFF3974" w14:textId="77777777" w:rsidR="006044FC" w:rsidRPr="006044FC" w:rsidRDefault="006044FC" w:rsidP="000862B7">
      <w:pPr>
        <w:rPr>
          <w:lang w:val="en-KR" w:eastAsia="ko-KR"/>
        </w:rPr>
      </w:pPr>
    </w:p>
    <w:p w14:paraId="244EE6A1" w14:textId="33BCEA6C" w:rsidR="00267AAE" w:rsidRDefault="00AC0207" w:rsidP="00AC0207">
      <w:pPr>
        <w:pStyle w:val="Heading3"/>
      </w:pPr>
      <w:r w:rsidRPr="00AC0207">
        <w:rPr>
          <w:lang w:val="en-US"/>
        </w:rPr>
        <w:t xml:space="preserve">NTN Coverage and Mobility management </w:t>
      </w:r>
    </w:p>
    <w:p w14:paraId="6D3C0CFF" w14:textId="07F2F040" w:rsidR="00267AAE" w:rsidRPr="00F36099" w:rsidRDefault="00267AAE" w:rsidP="00267AAE">
      <w:pPr>
        <w:rPr>
          <w:i/>
          <w:iCs/>
          <w:u w:val="single"/>
          <w:lang w:eastAsia="ko-KR"/>
        </w:rPr>
      </w:pPr>
      <w:r w:rsidRPr="00267AAE">
        <w:rPr>
          <w:i/>
          <w:iCs/>
          <w:u w:val="single"/>
        </w:rPr>
        <w:t>Multiple Tracking Area Codes (TACs</w:t>
      </w:r>
      <w:r>
        <w:rPr>
          <w:rFonts w:hint="eastAsia"/>
          <w:i/>
          <w:iCs/>
          <w:u w:val="single"/>
          <w:lang w:eastAsia="ko-KR"/>
        </w:rPr>
        <w:t>)</w:t>
      </w:r>
    </w:p>
    <w:p w14:paraId="28456726" w14:textId="6A485704" w:rsidR="002830D7" w:rsidRDefault="002830D7" w:rsidP="00B32B7C">
      <w:pPr>
        <w:rPr>
          <w:lang w:val="en-KR" w:eastAsia="ko-KR"/>
        </w:rPr>
      </w:pPr>
      <w:r w:rsidRPr="002830D7">
        <w:rPr>
          <w:lang w:val="en-KR"/>
        </w:rPr>
        <w:t>Tracking Area (TA) represents a group of cells used for mobility and location management. Each TA is identified by a Tracking Area Code (TAC), and a UE typically registers with a single TA when idle. When the UE moves out of this area, it performs a Tracking Area Update (TAU) to inform the core network of its new location. In NTN, the radio footprint of a cell (or beam) moves dynamically across the Earth’s surface. A UE connected to an NTN may experience frequent transitions from one beam or satellite to another, even while physically stationary, which results in inefficient TAU operations. Therefore, a multiple TAC mechanism was introduced, enabling a UE to register with several tracking areas simultaneously. This minimizes TAU frequency, reduces signaling overhead, and maintains stable paging and service continuity as satellites move.</w:t>
      </w:r>
    </w:p>
    <w:p w14:paraId="20CBE754" w14:textId="56462F39" w:rsidR="00B32B7C" w:rsidRPr="00607452" w:rsidRDefault="00B32B7C" w:rsidP="00F36099">
      <w:pPr>
        <w:pStyle w:val="p1"/>
        <w:spacing w:before="120" w:beforeAutospacing="0" w:after="0" w:afterAutospacing="0"/>
        <w:rPr>
          <w:rFonts w:eastAsia="Batang"/>
          <w:b/>
          <w:bCs/>
          <w:sz w:val="20"/>
          <w:szCs w:val="20"/>
        </w:rPr>
      </w:pPr>
      <w:r w:rsidRPr="00607452">
        <w:rPr>
          <w:rFonts w:eastAsia="Batang"/>
          <w:b/>
          <w:bCs/>
          <w:sz w:val="20"/>
          <w:szCs w:val="20"/>
        </w:rPr>
        <w:t>Observation</w:t>
      </w:r>
      <w:r w:rsidR="00863C44">
        <w:rPr>
          <w:rFonts w:eastAsia="Batang"/>
          <w:b/>
          <w:bCs/>
          <w:sz w:val="20"/>
          <w:szCs w:val="20"/>
        </w:rPr>
        <w:t xml:space="preserve"> 3</w:t>
      </w:r>
      <w:r w:rsidRPr="00607452">
        <w:rPr>
          <w:rFonts w:eastAsia="Batang"/>
          <w:b/>
          <w:bCs/>
          <w:sz w:val="20"/>
          <w:szCs w:val="20"/>
        </w:rPr>
        <w:t>. Multiple TAC can be useful for NTN</w:t>
      </w:r>
      <w:r w:rsidR="00BD2DD6" w:rsidRPr="00607452">
        <w:rPr>
          <w:rFonts w:eastAsia="Batang"/>
          <w:b/>
          <w:bCs/>
          <w:sz w:val="20"/>
          <w:szCs w:val="20"/>
        </w:rPr>
        <w:t xml:space="preserve"> mobility</w:t>
      </w:r>
      <w:r w:rsidRPr="00607452">
        <w:rPr>
          <w:rFonts w:eastAsia="Batang"/>
          <w:b/>
          <w:bCs/>
          <w:sz w:val="20"/>
          <w:szCs w:val="20"/>
        </w:rPr>
        <w:t>.</w:t>
      </w:r>
    </w:p>
    <w:p w14:paraId="51A9AF87" w14:textId="12C676ED" w:rsidR="00267AAE" w:rsidRPr="00267AAE" w:rsidRDefault="00267AAE" w:rsidP="00267AAE">
      <w:pPr>
        <w:rPr>
          <w:lang w:val="en-KR" w:eastAsia="ko-KR"/>
        </w:rPr>
      </w:pPr>
    </w:p>
    <w:p w14:paraId="5F86AB0A" w14:textId="1A0A8825" w:rsidR="00E73556" w:rsidRPr="00DE44AA" w:rsidRDefault="00E15DC5" w:rsidP="00E15DC5">
      <w:pPr>
        <w:rPr>
          <w:i/>
          <w:iCs/>
          <w:u w:val="single"/>
        </w:rPr>
      </w:pPr>
      <w:r w:rsidRPr="00E73556">
        <w:rPr>
          <w:i/>
          <w:iCs/>
          <w:u w:val="single"/>
        </w:rPr>
        <w:t>RACH-less HO</w:t>
      </w:r>
    </w:p>
    <w:p w14:paraId="2BAFADDC" w14:textId="03A6EFA3" w:rsidR="008F6154" w:rsidRPr="00DE44AA" w:rsidRDefault="008F6154" w:rsidP="00E15DC5">
      <w:pPr>
        <w:rPr>
          <w:lang w:val="en-KR" w:eastAsia="ko-KR"/>
        </w:rPr>
      </w:pPr>
      <w:r w:rsidRPr="008F6154">
        <w:rPr>
          <w:lang w:val="en-KR" w:eastAsia="ko-KR"/>
        </w:rPr>
        <w:t xml:space="preserve">In 5G NR NTN, </w:t>
      </w:r>
      <w:r w:rsidRPr="00445572">
        <w:rPr>
          <w:lang w:val="en-KR" w:eastAsia="ko-KR"/>
        </w:rPr>
        <w:t>RACH-less handover allows a UE to</w:t>
      </w:r>
      <w:r w:rsidRPr="008F6154">
        <w:rPr>
          <w:lang w:val="en-KR" w:eastAsia="ko-KR"/>
        </w:rPr>
        <w:t xml:space="preserve"> switch between beams or satellites without performing a full random-access (RACH) procedure. Traditional RACH-based handovers cause long interruption times due to large satellite propagation delays. To minimize this, the network pre-configures uplink timing advance and resources for the target cell, enabling the UE to transmit immediately after handover. This greatly reduces latency and signaling overhead, ensuring seamless mobility in fast-moving LEO or MEO scenarios. 3GPP recognized RACH-less handover as part of NR-NTN </w:t>
      </w:r>
      <w:r w:rsidRPr="008F6154">
        <w:rPr>
          <w:lang w:val="en-KR" w:eastAsia="ko-KR"/>
        </w:rPr>
        <w:lastRenderedPageBreak/>
        <w:t>mobility enhancements in Releases 18. Overall, it improves handover speed, reliability, and service continuity in dynamic NTN environments.</w:t>
      </w:r>
    </w:p>
    <w:p w14:paraId="5D4363A0" w14:textId="11ED6467" w:rsidR="00E15DC5" w:rsidRPr="00607452" w:rsidRDefault="00E73556" w:rsidP="00920686">
      <w:pPr>
        <w:pStyle w:val="p1"/>
        <w:spacing w:before="120" w:beforeAutospacing="0" w:after="0" w:afterAutospacing="0"/>
        <w:rPr>
          <w:rFonts w:eastAsia="Batang"/>
          <w:b/>
          <w:bCs/>
          <w:sz w:val="20"/>
          <w:szCs w:val="20"/>
        </w:rPr>
      </w:pPr>
      <w:r w:rsidRPr="00607452">
        <w:rPr>
          <w:rFonts w:eastAsia="Batang"/>
          <w:b/>
          <w:bCs/>
          <w:sz w:val="20"/>
          <w:szCs w:val="20"/>
        </w:rPr>
        <w:t>Observation</w:t>
      </w:r>
      <w:r w:rsidR="00863C44">
        <w:rPr>
          <w:rFonts w:eastAsia="Batang"/>
          <w:b/>
          <w:bCs/>
          <w:sz w:val="20"/>
          <w:szCs w:val="20"/>
        </w:rPr>
        <w:t xml:space="preserve"> 4</w:t>
      </w:r>
      <w:r w:rsidRPr="00607452">
        <w:rPr>
          <w:rFonts w:eastAsia="Batang"/>
          <w:b/>
          <w:bCs/>
          <w:sz w:val="20"/>
          <w:szCs w:val="20"/>
        </w:rPr>
        <w:t xml:space="preserve">. </w:t>
      </w:r>
      <w:r w:rsidR="00DE1C20" w:rsidRPr="00607452">
        <w:rPr>
          <w:rFonts w:eastAsia="Batang"/>
          <w:b/>
          <w:bCs/>
          <w:sz w:val="20"/>
          <w:szCs w:val="20"/>
        </w:rPr>
        <w:t xml:space="preserve">The </w:t>
      </w:r>
      <w:r w:rsidRPr="00607452">
        <w:rPr>
          <w:rFonts w:eastAsia="Batang"/>
          <w:b/>
          <w:bCs/>
          <w:sz w:val="20"/>
          <w:szCs w:val="20"/>
        </w:rPr>
        <w:t xml:space="preserve">RACH-less HO </w:t>
      </w:r>
      <w:r w:rsidR="00BD2DD6" w:rsidRPr="00607452">
        <w:rPr>
          <w:rFonts w:eastAsia="Batang"/>
          <w:b/>
          <w:bCs/>
          <w:sz w:val="20"/>
          <w:szCs w:val="20"/>
        </w:rPr>
        <w:t>can be useful for NTN mobility.</w:t>
      </w:r>
    </w:p>
    <w:p w14:paraId="432E2F70" w14:textId="77777777" w:rsidR="00224797" w:rsidRPr="00DE44AA" w:rsidRDefault="00224797" w:rsidP="00224797">
      <w:pPr>
        <w:pStyle w:val="p1"/>
        <w:spacing w:before="0" w:beforeAutospacing="0" w:after="0" w:afterAutospacing="0"/>
        <w:rPr>
          <w:rFonts w:asciiTheme="minorHAnsi" w:eastAsia="Batang" w:hAnsiTheme="minorHAnsi" w:cstheme="minorHAnsi"/>
          <w:b/>
          <w:bCs/>
          <w:sz w:val="20"/>
          <w:szCs w:val="20"/>
        </w:rPr>
      </w:pPr>
    </w:p>
    <w:p w14:paraId="6E27B89C" w14:textId="089679A4" w:rsidR="000633F1" w:rsidRPr="000633F1" w:rsidRDefault="00E15DC5" w:rsidP="00E15DC5">
      <w:pPr>
        <w:rPr>
          <w:i/>
          <w:iCs/>
          <w:u w:val="single"/>
          <w:lang w:eastAsia="ko-KR"/>
        </w:rPr>
      </w:pPr>
      <w:r w:rsidRPr="002E26CA">
        <w:rPr>
          <w:i/>
          <w:iCs/>
          <w:u w:val="single"/>
        </w:rPr>
        <w:t xml:space="preserve">Time and Location based HO </w:t>
      </w:r>
    </w:p>
    <w:p w14:paraId="7176CB8B" w14:textId="47E84A0C" w:rsidR="000633F1" w:rsidRPr="00DE44AA" w:rsidRDefault="000633F1" w:rsidP="00E15DC5">
      <w:pPr>
        <w:rPr>
          <w:lang w:val="en-KR" w:eastAsia="ko-KR"/>
        </w:rPr>
      </w:pPr>
      <w:r w:rsidRPr="000633F1">
        <w:rPr>
          <w:lang w:val="en-KR" w:eastAsia="ko-KR"/>
        </w:rPr>
        <w:t>In 5G NR NTN, time- and location-based handover (HO) enables seamless mobility despite moving satellites and dynamic beam footprints. Traditional signal-strength-based HO is often too slow for NTN because beams shift even when the UE is stationary. Instead, the network predicts when a satellite or beam will lose visibility and triggers HO based on time (predicted visibility window) or location (UE’s position relative to the beam boundary). Using satellite ephemeris and</w:t>
      </w:r>
      <w:r w:rsidR="000F0757">
        <w:rPr>
          <w:lang w:val="en-KR" w:eastAsia="ko-KR"/>
        </w:rPr>
        <w:t xml:space="preserve"> </w:t>
      </w:r>
      <w:r w:rsidR="000F0757" w:rsidRPr="000F0757">
        <w:rPr>
          <w:lang w:eastAsia="ko-KR"/>
        </w:rPr>
        <w:t>Global Navigation Satellite System</w:t>
      </w:r>
      <w:r w:rsidRPr="000633F1">
        <w:rPr>
          <w:lang w:val="en-KR" w:eastAsia="ko-KR"/>
        </w:rPr>
        <w:t xml:space="preserve"> </w:t>
      </w:r>
      <w:r w:rsidR="000F0757">
        <w:rPr>
          <w:lang w:val="en-KR" w:eastAsia="ko-KR"/>
        </w:rPr>
        <w:t>(</w:t>
      </w:r>
      <w:r w:rsidRPr="000633F1">
        <w:rPr>
          <w:lang w:val="en-KR" w:eastAsia="ko-KR"/>
        </w:rPr>
        <w:t>GNSS</w:t>
      </w:r>
      <w:r w:rsidR="000F0757">
        <w:rPr>
          <w:lang w:val="en-KR" w:eastAsia="ko-KR"/>
        </w:rPr>
        <w:t>)</w:t>
      </w:r>
      <w:r w:rsidRPr="000633F1">
        <w:rPr>
          <w:lang w:val="en-KR" w:eastAsia="ko-KR"/>
        </w:rPr>
        <w:t xml:space="preserve"> data, the UE or network can anticipate coverage loss and prepare the target connection early. This proactive approach minimizes radio link failures and reduces unnecessary handovers. 3GPP has recognized this in studies and ongoing NTN mobility work, integrating time and location triggers into the HO framework. Overall, it ensures stable connectivity and efficient mobility management in multi-beam, multi-satellite NTN environments.</w:t>
      </w:r>
    </w:p>
    <w:p w14:paraId="69FD7E6E" w14:textId="7EEAEEFE" w:rsidR="002241E1" w:rsidRPr="00607452" w:rsidRDefault="002241E1" w:rsidP="00F36099">
      <w:pPr>
        <w:pStyle w:val="p1"/>
        <w:spacing w:before="120" w:beforeAutospacing="0" w:after="0" w:afterAutospacing="0"/>
        <w:rPr>
          <w:rFonts w:eastAsia="Batang"/>
          <w:b/>
          <w:bCs/>
          <w:sz w:val="20"/>
          <w:szCs w:val="20"/>
        </w:rPr>
      </w:pPr>
      <w:r w:rsidRPr="00607452">
        <w:rPr>
          <w:rFonts w:eastAsia="Batang"/>
          <w:b/>
          <w:bCs/>
          <w:sz w:val="20"/>
          <w:szCs w:val="20"/>
        </w:rPr>
        <w:t>Observation</w:t>
      </w:r>
      <w:r w:rsidR="00863C44">
        <w:rPr>
          <w:rFonts w:eastAsia="Batang"/>
          <w:b/>
          <w:bCs/>
          <w:sz w:val="20"/>
          <w:szCs w:val="20"/>
        </w:rPr>
        <w:t xml:space="preserve"> 5</w:t>
      </w:r>
      <w:r w:rsidRPr="00607452">
        <w:rPr>
          <w:rFonts w:eastAsia="Batang"/>
          <w:b/>
          <w:bCs/>
          <w:sz w:val="20"/>
          <w:szCs w:val="20"/>
        </w:rPr>
        <w:t xml:space="preserve">. </w:t>
      </w:r>
      <w:r w:rsidR="00DE1C20" w:rsidRPr="00607452">
        <w:rPr>
          <w:rFonts w:eastAsia="Batang"/>
          <w:b/>
          <w:bCs/>
          <w:sz w:val="20"/>
          <w:szCs w:val="20"/>
        </w:rPr>
        <w:t xml:space="preserve">The </w:t>
      </w:r>
      <w:r w:rsidRPr="00607452">
        <w:rPr>
          <w:rFonts w:eastAsia="Batang"/>
          <w:b/>
          <w:bCs/>
          <w:sz w:val="20"/>
          <w:szCs w:val="20"/>
        </w:rPr>
        <w:t>Time</w:t>
      </w:r>
      <w:r w:rsidR="00DE1C20" w:rsidRPr="00607452">
        <w:rPr>
          <w:rFonts w:eastAsia="Batang"/>
          <w:b/>
          <w:bCs/>
          <w:sz w:val="20"/>
          <w:szCs w:val="20"/>
        </w:rPr>
        <w:t>-</w:t>
      </w:r>
      <w:r w:rsidRPr="00607452">
        <w:rPr>
          <w:rFonts w:eastAsia="Batang"/>
          <w:b/>
          <w:bCs/>
          <w:sz w:val="20"/>
          <w:szCs w:val="20"/>
        </w:rPr>
        <w:t xml:space="preserve"> and Location</w:t>
      </w:r>
      <w:r w:rsidR="00DE1C20" w:rsidRPr="00607452">
        <w:rPr>
          <w:rFonts w:eastAsia="Batang"/>
          <w:b/>
          <w:bCs/>
          <w:sz w:val="20"/>
          <w:szCs w:val="20"/>
        </w:rPr>
        <w:t>-</w:t>
      </w:r>
      <w:r w:rsidRPr="00607452">
        <w:rPr>
          <w:rFonts w:eastAsia="Batang"/>
          <w:b/>
          <w:bCs/>
          <w:sz w:val="20"/>
          <w:szCs w:val="20"/>
        </w:rPr>
        <w:t xml:space="preserve">based HO </w:t>
      </w:r>
      <w:r w:rsidR="00BD2DD6" w:rsidRPr="00607452">
        <w:rPr>
          <w:rFonts w:eastAsia="Batang"/>
          <w:b/>
          <w:bCs/>
          <w:sz w:val="20"/>
          <w:szCs w:val="20"/>
        </w:rPr>
        <w:t>can be useful for NTN mobility.</w:t>
      </w:r>
      <w:r w:rsidRPr="00607452">
        <w:rPr>
          <w:rFonts w:eastAsia="Batang"/>
          <w:b/>
          <w:bCs/>
          <w:sz w:val="20"/>
          <w:szCs w:val="20"/>
        </w:rPr>
        <w:t xml:space="preserve"> </w:t>
      </w:r>
    </w:p>
    <w:p w14:paraId="027F5571" w14:textId="77777777" w:rsidR="002241E1" w:rsidRDefault="002241E1" w:rsidP="00E15DC5"/>
    <w:p w14:paraId="6AB66DB5" w14:textId="15576355" w:rsidR="00E15DC5" w:rsidRPr="00DE44AA" w:rsidRDefault="00893C48" w:rsidP="00E15DC5">
      <w:pPr>
        <w:rPr>
          <w:i/>
          <w:iCs/>
          <w:u w:val="single"/>
        </w:rPr>
      </w:pPr>
      <w:r w:rsidRPr="00DE44AA">
        <w:rPr>
          <w:i/>
          <w:iCs/>
          <w:u w:val="single"/>
        </w:rPr>
        <w:t xml:space="preserve">Assistance information for </w:t>
      </w:r>
      <w:r w:rsidR="009D5297">
        <w:rPr>
          <w:i/>
          <w:iCs/>
          <w:u w:val="single"/>
        </w:rPr>
        <w:t>NTN</w:t>
      </w:r>
      <w:r w:rsidR="00E15DC5" w:rsidRPr="00DE44AA">
        <w:rPr>
          <w:i/>
          <w:iCs/>
          <w:u w:val="single"/>
        </w:rPr>
        <w:t xml:space="preserve"> mobility</w:t>
      </w:r>
    </w:p>
    <w:p w14:paraId="5C5CD6C6" w14:textId="0D9973B8" w:rsidR="00DE44AA" w:rsidRPr="00DE44AA" w:rsidRDefault="009D5297" w:rsidP="00E15DC5">
      <w:pPr>
        <w:rPr>
          <w:lang w:val="en-KR"/>
        </w:rPr>
      </w:pPr>
      <w:r w:rsidRPr="009D5297">
        <w:rPr>
          <w:lang w:val="en-KR"/>
        </w:rPr>
        <w:t>AS the assistance inforation for NTN</w:t>
      </w:r>
      <w:r>
        <w:rPr>
          <w:lang w:val="en-KR"/>
        </w:rPr>
        <w:t>-</w:t>
      </w:r>
      <w:r w:rsidRPr="009D5297">
        <w:rPr>
          <w:lang w:val="en-KR"/>
        </w:rPr>
        <w:t xml:space="preserve">NTN mobility, SIB 19 was introduced to broadcast NTN-specific parameters such as </w:t>
      </w:r>
      <w:r w:rsidR="00366F3D">
        <w:rPr>
          <w:lang w:val="en-KR"/>
        </w:rPr>
        <w:t>e</w:t>
      </w:r>
      <w:r w:rsidR="00366F3D" w:rsidRPr="00366F3D">
        <w:rPr>
          <w:lang w:val="en-KR"/>
        </w:rPr>
        <w:t>phemeris</w:t>
      </w:r>
      <w:r w:rsidR="00366F3D">
        <w:rPr>
          <w:lang w:val="en-KR"/>
        </w:rPr>
        <w:t xml:space="preserve"> data, </w:t>
      </w:r>
      <w:r w:rsidRPr="009D5297">
        <w:rPr>
          <w:lang w:val="en-KR"/>
        </w:rPr>
        <w:t>reference locatio, t-service and neighbor NTN cell list.</w:t>
      </w:r>
      <w:r>
        <w:rPr>
          <w:lang w:val="en-KR"/>
        </w:rPr>
        <w:t xml:space="preserve"> </w:t>
      </w:r>
      <w:r w:rsidR="00DE44AA" w:rsidRPr="00DE44AA">
        <w:rPr>
          <w:lang w:val="en-KR"/>
        </w:rPr>
        <w:t>For TN and NTN mobility, 5G NR provides assistance information such as NTN cell information within TN cells and TN coverage information within NTN cells via SIB</w:t>
      </w:r>
      <w:r>
        <w:rPr>
          <w:lang w:val="en-KR"/>
        </w:rPr>
        <w:t>2</w:t>
      </w:r>
      <w:r w:rsidR="00F2191E">
        <w:rPr>
          <w:lang w:val="en-KR"/>
        </w:rPr>
        <w:t>5</w:t>
      </w:r>
      <w:r w:rsidR="00DE44AA" w:rsidRPr="00DE44AA">
        <w:rPr>
          <w:lang w:val="en-KR"/>
        </w:rPr>
        <w:t>. Based on this information, UEs can (re)select appropriate cells for connection</w:t>
      </w:r>
      <w:r>
        <w:rPr>
          <w:lang w:val="en-KR"/>
        </w:rPr>
        <w:t xml:space="preserve"> setup</w:t>
      </w:r>
      <w:r w:rsidR="00DE44AA" w:rsidRPr="00DE44AA">
        <w:rPr>
          <w:lang w:val="en-KR"/>
        </w:rPr>
        <w:t xml:space="preserve">. As this assistance information is crucial for supporting TN-NTN mobility, RAN2 should study mechanisms for providing assistance information in </w:t>
      </w:r>
      <w:r w:rsidR="00881451">
        <w:rPr>
          <w:lang w:val="en-KR"/>
        </w:rPr>
        <w:t>6G NTN</w:t>
      </w:r>
      <w:r w:rsidR="00DE44AA" w:rsidRPr="00DE44AA">
        <w:rPr>
          <w:lang w:val="en-KR"/>
        </w:rPr>
        <w:t>.</w:t>
      </w:r>
    </w:p>
    <w:p w14:paraId="5FEC5C40" w14:textId="38318AC8" w:rsidR="002241E1" w:rsidRPr="00607452" w:rsidRDefault="002241E1" w:rsidP="00F36099">
      <w:pPr>
        <w:pStyle w:val="p1"/>
        <w:spacing w:before="120" w:beforeAutospacing="0" w:after="0" w:afterAutospacing="0"/>
        <w:rPr>
          <w:rFonts w:eastAsia="Batang"/>
          <w:b/>
          <w:bCs/>
          <w:sz w:val="20"/>
          <w:szCs w:val="20"/>
        </w:rPr>
      </w:pPr>
      <w:r w:rsidRPr="00607452">
        <w:rPr>
          <w:rFonts w:eastAsia="Batang"/>
          <w:b/>
          <w:bCs/>
          <w:sz w:val="20"/>
          <w:szCs w:val="20"/>
        </w:rPr>
        <w:t>Observation</w:t>
      </w:r>
      <w:r w:rsidR="00863C44">
        <w:rPr>
          <w:rFonts w:eastAsia="Batang"/>
          <w:b/>
          <w:bCs/>
          <w:sz w:val="20"/>
          <w:szCs w:val="20"/>
        </w:rPr>
        <w:t xml:space="preserve"> 6</w:t>
      </w:r>
      <w:r w:rsidRPr="00607452">
        <w:rPr>
          <w:rFonts w:eastAsia="Batang"/>
          <w:b/>
          <w:bCs/>
          <w:sz w:val="20"/>
          <w:szCs w:val="20"/>
        </w:rPr>
        <w:t xml:space="preserve">. </w:t>
      </w:r>
      <w:r w:rsidR="00DE1C20" w:rsidRPr="00607452">
        <w:rPr>
          <w:rFonts w:eastAsia="Batang"/>
          <w:b/>
          <w:bCs/>
          <w:sz w:val="20"/>
          <w:szCs w:val="20"/>
        </w:rPr>
        <w:t xml:space="preserve">The </w:t>
      </w:r>
      <w:r w:rsidRPr="00607452">
        <w:rPr>
          <w:rFonts w:eastAsia="Batang"/>
          <w:b/>
          <w:bCs/>
          <w:sz w:val="20"/>
          <w:szCs w:val="20"/>
        </w:rPr>
        <w:t xml:space="preserve">Assistance information can </w:t>
      </w:r>
      <w:r w:rsidR="00F2191E" w:rsidRPr="00607452">
        <w:rPr>
          <w:rFonts w:eastAsia="Batang"/>
          <w:b/>
          <w:bCs/>
          <w:sz w:val="20"/>
          <w:szCs w:val="20"/>
        </w:rPr>
        <w:t>be useful</w:t>
      </w:r>
      <w:r w:rsidRPr="00607452">
        <w:rPr>
          <w:rFonts w:eastAsia="Batang"/>
          <w:b/>
          <w:bCs/>
          <w:sz w:val="20"/>
          <w:szCs w:val="20"/>
        </w:rPr>
        <w:t xml:space="preserve"> for TN-NTN and NTN-NTN mobility. </w:t>
      </w:r>
    </w:p>
    <w:p w14:paraId="7140D9B1" w14:textId="77777777" w:rsidR="002241E1" w:rsidRDefault="002241E1" w:rsidP="00E15DC5"/>
    <w:p w14:paraId="7FBB574A" w14:textId="4D9F9171" w:rsidR="00DE44AA" w:rsidRPr="00DE44AA" w:rsidRDefault="00E15DC5" w:rsidP="00E15DC5">
      <w:pPr>
        <w:rPr>
          <w:i/>
          <w:iCs/>
          <w:u w:val="single"/>
        </w:rPr>
      </w:pPr>
      <w:r w:rsidRPr="00DE44AA">
        <w:rPr>
          <w:i/>
          <w:iCs/>
          <w:u w:val="single"/>
        </w:rPr>
        <w:t>Satellite switch with re-sync</w:t>
      </w:r>
    </w:p>
    <w:p w14:paraId="08BEEF34" w14:textId="714A43F9" w:rsidR="00F36099" w:rsidRPr="00DE44AA" w:rsidRDefault="00F36099" w:rsidP="00E15DC5">
      <w:pPr>
        <w:rPr>
          <w:lang w:val="en-KR" w:eastAsia="ko-KR"/>
        </w:rPr>
      </w:pPr>
      <w:r w:rsidRPr="00F36099">
        <w:rPr>
          <w:lang w:val="en-KR" w:eastAsia="ko-KR"/>
        </w:rPr>
        <w:t xml:space="preserve">In 5G NR NTN, satellite switch with re-synchronization enables a UE to transition between satellites or beams with minimal interruption. Instead of performing a full handover, the UE re-synchronizes its timing and frequency to the new satellite while maintaining the same cell or PCI. The network provides advance information—such as timing advance and frequency offset—so the UE can pre-align before the switch. This reduces latency and avoids the long delays caused by </w:t>
      </w:r>
      <w:r w:rsidR="00CE0EF8">
        <w:rPr>
          <w:lang w:val="en-KR" w:eastAsia="ko-KR"/>
        </w:rPr>
        <w:t>random access</w:t>
      </w:r>
      <w:r w:rsidRPr="00F36099">
        <w:rPr>
          <w:lang w:val="en-KR" w:eastAsia="ko-KR"/>
        </w:rPr>
        <w:t xml:space="preserve"> procedures. 3GPP is standardizing this mechanism as part of the NR-NTN mobility enhancement work. Overall, it ensures continuous connectivity and seamless service as satellites move or coverage areas shift.</w:t>
      </w:r>
    </w:p>
    <w:p w14:paraId="6A84A31A" w14:textId="05A1A3F3" w:rsidR="002241E1" w:rsidRPr="00607452" w:rsidRDefault="002241E1" w:rsidP="00F36099">
      <w:pPr>
        <w:pStyle w:val="p1"/>
        <w:spacing w:before="120" w:beforeAutospacing="0" w:after="0" w:afterAutospacing="0"/>
        <w:rPr>
          <w:rFonts w:eastAsia="Batang"/>
          <w:b/>
          <w:bCs/>
          <w:sz w:val="20"/>
          <w:szCs w:val="20"/>
        </w:rPr>
      </w:pPr>
      <w:r w:rsidRPr="00607452">
        <w:rPr>
          <w:rFonts w:eastAsia="Batang"/>
          <w:b/>
          <w:bCs/>
          <w:sz w:val="20"/>
          <w:szCs w:val="20"/>
        </w:rPr>
        <w:t>Observation</w:t>
      </w:r>
      <w:r w:rsidR="00863C44">
        <w:rPr>
          <w:rFonts w:eastAsia="Batang"/>
          <w:b/>
          <w:bCs/>
          <w:sz w:val="20"/>
          <w:szCs w:val="20"/>
        </w:rPr>
        <w:t xml:space="preserve"> 7</w:t>
      </w:r>
      <w:r w:rsidRPr="00607452">
        <w:rPr>
          <w:rFonts w:eastAsia="Batang"/>
          <w:b/>
          <w:bCs/>
          <w:sz w:val="20"/>
          <w:szCs w:val="20"/>
        </w:rPr>
        <w:t xml:space="preserve">. </w:t>
      </w:r>
      <w:r w:rsidR="00DE1C20" w:rsidRPr="00607452">
        <w:rPr>
          <w:rFonts w:eastAsia="Batang"/>
          <w:b/>
          <w:bCs/>
          <w:sz w:val="20"/>
          <w:szCs w:val="20"/>
        </w:rPr>
        <w:t xml:space="preserve">The </w:t>
      </w:r>
      <w:r w:rsidR="00054285" w:rsidRPr="00607452">
        <w:rPr>
          <w:rFonts w:eastAsia="Batang"/>
          <w:b/>
          <w:bCs/>
          <w:sz w:val="20"/>
          <w:szCs w:val="20"/>
        </w:rPr>
        <w:t>S</w:t>
      </w:r>
      <w:r w:rsidRPr="00607452">
        <w:rPr>
          <w:rFonts w:eastAsia="Batang"/>
          <w:b/>
          <w:bCs/>
          <w:sz w:val="20"/>
          <w:szCs w:val="20"/>
        </w:rPr>
        <w:t xml:space="preserve">atellite switch with re-sync </w:t>
      </w:r>
      <w:r w:rsidR="00054285" w:rsidRPr="00607452">
        <w:rPr>
          <w:rFonts w:eastAsia="Batang"/>
          <w:b/>
          <w:bCs/>
          <w:sz w:val="20"/>
          <w:szCs w:val="20"/>
        </w:rPr>
        <w:t>can be</w:t>
      </w:r>
      <w:r w:rsidRPr="00607452">
        <w:rPr>
          <w:rFonts w:eastAsia="Batang"/>
          <w:b/>
          <w:bCs/>
          <w:sz w:val="20"/>
          <w:szCs w:val="20"/>
        </w:rPr>
        <w:t xml:space="preserve"> useful for </w:t>
      </w:r>
      <w:r w:rsidR="00054285" w:rsidRPr="00607452">
        <w:rPr>
          <w:rFonts w:eastAsia="Batang"/>
          <w:b/>
          <w:bCs/>
          <w:sz w:val="20"/>
          <w:szCs w:val="20"/>
        </w:rPr>
        <w:t xml:space="preserve">HO overhead reduction in transparent architecture. </w:t>
      </w:r>
    </w:p>
    <w:p w14:paraId="37579F8F" w14:textId="77777777" w:rsidR="00E15DC5" w:rsidRDefault="00E15DC5" w:rsidP="00E15DC5"/>
    <w:p w14:paraId="6EC2DC49" w14:textId="513A88D1" w:rsidR="00DE44AA" w:rsidRPr="00DE44AA" w:rsidRDefault="00E15DC5" w:rsidP="00E15DC5">
      <w:pPr>
        <w:rPr>
          <w:i/>
          <w:iCs/>
          <w:u w:val="single"/>
        </w:rPr>
      </w:pPr>
      <w:r w:rsidRPr="00DE44AA">
        <w:rPr>
          <w:i/>
          <w:iCs/>
          <w:u w:val="single"/>
        </w:rPr>
        <w:t xml:space="preserve">SMTC enhancement </w:t>
      </w:r>
    </w:p>
    <w:p w14:paraId="2EE84193" w14:textId="6A1CD291" w:rsidR="00800D00" w:rsidRPr="00DE44AA" w:rsidRDefault="00800D00" w:rsidP="004D19D9">
      <w:pPr>
        <w:rPr>
          <w:lang w:val="en-KR" w:eastAsia="ko-KR"/>
        </w:rPr>
      </w:pPr>
      <w:r w:rsidRPr="00800D00">
        <w:rPr>
          <w:lang w:val="en-KR" w:eastAsia="ko-KR"/>
        </w:rPr>
        <w:t xml:space="preserve">In 5G NR NTN, the SMTC mechanism was enhanced to manage long propagation delays and moving beam footprints caused by satellite motion. Unlike terrestrial systems with fixed timing, NTN requires flexible measurement windows to track shifting SSB arrival times. Release 17 extended SMTC parameters with larger offsets, multiple configurations, and visibility-based activation. Release 18 introduced dynamic reconfiguration, enabling the network to adjust SMTC timing as beam geometry changes and to coordinate it with measurement gaps. Release 19 further refines SMTC </w:t>
      </w:r>
      <w:r w:rsidR="004D19D9">
        <w:rPr>
          <w:lang w:val="en-KR" w:eastAsia="ko-KR"/>
        </w:rPr>
        <w:t>by</w:t>
      </w:r>
      <w:r w:rsidRPr="00800D00">
        <w:rPr>
          <w:lang w:val="en-KR" w:eastAsia="ko-KR"/>
        </w:rPr>
        <w:t xml:space="preserve"> </w:t>
      </w:r>
      <w:r w:rsidR="004D19D9">
        <w:rPr>
          <w:lang w:val="en-KR" w:eastAsia="ko-KR"/>
        </w:rPr>
        <w:t xml:space="preserve">extending the number of SMTC configurations and introducing location-based SMTC. </w:t>
      </w:r>
      <w:r w:rsidRPr="00800D00">
        <w:rPr>
          <w:lang w:val="en-KR" w:eastAsia="ko-KR"/>
        </w:rPr>
        <w:t>Overall, these enhancements allow accurate synchronization, lower power consumption, and seamless mobility for NTN users.</w:t>
      </w:r>
    </w:p>
    <w:p w14:paraId="3207423A" w14:textId="42F0997A" w:rsidR="007630F5" w:rsidRPr="00607452" w:rsidRDefault="00054285" w:rsidP="0008227C">
      <w:pPr>
        <w:pStyle w:val="p1"/>
        <w:spacing w:before="120" w:beforeAutospacing="0" w:after="0" w:afterAutospacing="0"/>
        <w:rPr>
          <w:rFonts w:eastAsia="Batang"/>
          <w:b/>
          <w:bCs/>
          <w:sz w:val="20"/>
          <w:szCs w:val="20"/>
        </w:rPr>
      </w:pPr>
      <w:r w:rsidRPr="00607452">
        <w:rPr>
          <w:rFonts w:eastAsia="Batang"/>
          <w:b/>
          <w:bCs/>
          <w:sz w:val="20"/>
          <w:szCs w:val="20"/>
        </w:rPr>
        <w:t>Observation</w:t>
      </w:r>
      <w:r w:rsidR="00863C44">
        <w:rPr>
          <w:rFonts w:eastAsia="Batang"/>
          <w:b/>
          <w:bCs/>
          <w:sz w:val="20"/>
          <w:szCs w:val="20"/>
        </w:rPr>
        <w:t xml:space="preserve"> 8</w:t>
      </w:r>
      <w:r w:rsidRPr="00607452">
        <w:rPr>
          <w:rFonts w:eastAsia="Batang"/>
          <w:b/>
          <w:bCs/>
          <w:sz w:val="20"/>
          <w:szCs w:val="20"/>
        </w:rPr>
        <w:t xml:space="preserve">. </w:t>
      </w:r>
      <w:r w:rsidR="00DE1C20" w:rsidRPr="00607452">
        <w:rPr>
          <w:rFonts w:eastAsia="Batang"/>
          <w:b/>
          <w:bCs/>
          <w:sz w:val="20"/>
          <w:szCs w:val="20"/>
        </w:rPr>
        <w:t xml:space="preserve">The </w:t>
      </w:r>
      <w:r w:rsidRPr="00607452">
        <w:rPr>
          <w:rFonts w:eastAsia="Batang"/>
          <w:b/>
          <w:bCs/>
          <w:sz w:val="20"/>
          <w:szCs w:val="20"/>
        </w:rPr>
        <w:t xml:space="preserve">SMTC enhancement can be useful for measurement in NTN. </w:t>
      </w:r>
    </w:p>
    <w:p w14:paraId="5E68CD27" w14:textId="2C687DB0" w:rsidR="003036C1" w:rsidRPr="00607452" w:rsidRDefault="003036C1" w:rsidP="0008227C">
      <w:pPr>
        <w:pStyle w:val="p1"/>
        <w:spacing w:before="120" w:beforeAutospacing="0" w:after="0" w:afterAutospacing="0"/>
        <w:rPr>
          <w:rFonts w:eastAsia="Batang"/>
          <w:b/>
          <w:bCs/>
          <w:sz w:val="20"/>
          <w:szCs w:val="20"/>
        </w:rPr>
      </w:pPr>
      <w:r w:rsidRPr="00607452">
        <w:rPr>
          <w:rFonts w:eastAsia="Batang"/>
          <w:b/>
          <w:bCs/>
          <w:sz w:val="20"/>
          <w:szCs w:val="20"/>
        </w:rPr>
        <w:t xml:space="preserve">Proposal </w:t>
      </w:r>
      <w:r w:rsidRPr="00607452">
        <w:rPr>
          <w:rFonts w:eastAsia="Batang"/>
          <w:b/>
          <w:bCs/>
          <w:sz w:val="20"/>
          <w:szCs w:val="20"/>
        </w:rPr>
        <w:fldChar w:fldCharType="begin"/>
      </w:r>
      <w:r w:rsidRPr="00607452">
        <w:rPr>
          <w:rFonts w:eastAsia="Batang"/>
          <w:b/>
          <w:bCs/>
          <w:sz w:val="20"/>
          <w:szCs w:val="20"/>
        </w:rPr>
        <w:instrText xml:space="preserve"> SEQ Proposal \* ARABIC </w:instrText>
      </w:r>
      <w:r w:rsidRPr="00607452">
        <w:rPr>
          <w:rFonts w:eastAsia="Batang"/>
          <w:b/>
          <w:bCs/>
          <w:sz w:val="20"/>
          <w:szCs w:val="20"/>
        </w:rPr>
        <w:fldChar w:fldCharType="separate"/>
      </w:r>
      <w:r w:rsidR="00924C93" w:rsidRPr="00607452">
        <w:rPr>
          <w:rFonts w:eastAsia="Batang"/>
          <w:b/>
          <w:bCs/>
          <w:noProof/>
          <w:sz w:val="20"/>
          <w:szCs w:val="20"/>
        </w:rPr>
        <w:t>3</w:t>
      </w:r>
      <w:r w:rsidRPr="00607452">
        <w:rPr>
          <w:rFonts w:eastAsia="Batang"/>
          <w:b/>
          <w:bCs/>
          <w:sz w:val="20"/>
          <w:szCs w:val="20"/>
        </w:rPr>
        <w:fldChar w:fldCharType="end"/>
      </w:r>
      <w:r w:rsidRPr="00607452">
        <w:rPr>
          <w:rFonts w:eastAsia="Batang"/>
          <w:b/>
          <w:bCs/>
          <w:sz w:val="20"/>
          <w:szCs w:val="20"/>
        </w:rPr>
        <w:t xml:space="preserve">. </w:t>
      </w:r>
      <w:r w:rsidR="00EF6503" w:rsidRPr="00607452">
        <w:rPr>
          <w:rFonts w:eastAsia="Batang"/>
          <w:b/>
          <w:bCs/>
          <w:sz w:val="20"/>
          <w:szCs w:val="20"/>
        </w:rPr>
        <w:t>T</w:t>
      </w:r>
      <w:r w:rsidRPr="00607452">
        <w:rPr>
          <w:rFonts w:eastAsia="Batang"/>
          <w:b/>
          <w:bCs/>
          <w:sz w:val="20"/>
          <w:szCs w:val="20"/>
        </w:rPr>
        <w:t xml:space="preserve">he following technical solutions can serve as baselines for 6G NTN design for NTN coverage and mobility management: </w:t>
      </w:r>
    </w:p>
    <w:p w14:paraId="497058FF" w14:textId="389BBBB1" w:rsidR="00485683" w:rsidRDefault="00485683" w:rsidP="00742EDF">
      <w:pPr>
        <w:pStyle w:val="ListParagraph"/>
        <w:numPr>
          <w:ilvl w:val="0"/>
          <w:numId w:val="41"/>
        </w:numPr>
        <w:rPr>
          <w:rFonts w:ascii="Times New Roman" w:hAnsi="Times New Roman"/>
        </w:rPr>
      </w:pPr>
      <w:r>
        <w:rPr>
          <w:rFonts w:ascii="Times New Roman" w:hAnsi="Times New Roman"/>
        </w:rPr>
        <w:t>Multiple TACs</w:t>
      </w:r>
    </w:p>
    <w:p w14:paraId="66D1491F" w14:textId="2310754A" w:rsidR="00AF5D86" w:rsidRPr="00607452" w:rsidRDefault="00AF5D86" w:rsidP="00742EDF">
      <w:pPr>
        <w:pStyle w:val="ListParagraph"/>
        <w:numPr>
          <w:ilvl w:val="0"/>
          <w:numId w:val="41"/>
        </w:numPr>
        <w:rPr>
          <w:rFonts w:ascii="Times New Roman" w:hAnsi="Times New Roman"/>
        </w:rPr>
      </w:pPr>
      <w:r w:rsidRPr="00607452">
        <w:rPr>
          <w:rFonts w:ascii="Times New Roman" w:hAnsi="Times New Roman"/>
        </w:rPr>
        <w:t>RACH-less HO</w:t>
      </w:r>
    </w:p>
    <w:p w14:paraId="05EF114B" w14:textId="77777777" w:rsidR="00AF5D86" w:rsidRPr="00607452" w:rsidRDefault="00AF5D86" w:rsidP="00742EDF">
      <w:pPr>
        <w:pStyle w:val="ListParagraph"/>
        <w:numPr>
          <w:ilvl w:val="0"/>
          <w:numId w:val="41"/>
        </w:numPr>
        <w:rPr>
          <w:rFonts w:ascii="Times New Roman" w:hAnsi="Times New Roman"/>
        </w:rPr>
      </w:pPr>
      <w:r w:rsidRPr="00607452">
        <w:rPr>
          <w:rFonts w:ascii="Times New Roman" w:hAnsi="Times New Roman"/>
        </w:rPr>
        <w:t>Time and Location based HO</w:t>
      </w:r>
    </w:p>
    <w:p w14:paraId="7D4D37B9" w14:textId="77777777" w:rsidR="003036C1" w:rsidRPr="00607452" w:rsidRDefault="003036C1" w:rsidP="00742EDF">
      <w:pPr>
        <w:pStyle w:val="ListParagraph"/>
        <w:numPr>
          <w:ilvl w:val="0"/>
          <w:numId w:val="41"/>
        </w:numPr>
        <w:rPr>
          <w:rFonts w:ascii="Times New Roman" w:hAnsi="Times New Roman"/>
        </w:rPr>
      </w:pPr>
      <w:r w:rsidRPr="00607452">
        <w:rPr>
          <w:rFonts w:ascii="Times New Roman" w:hAnsi="Times New Roman"/>
        </w:rPr>
        <w:t>Assistance information for TN-NTN mobility</w:t>
      </w:r>
    </w:p>
    <w:p w14:paraId="165FB7B6" w14:textId="77777777" w:rsidR="003036C1" w:rsidRPr="00607452" w:rsidRDefault="003036C1" w:rsidP="00742EDF">
      <w:pPr>
        <w:pStyle w:val="ListParagraph"/>
        <w:numPr>
          <w:ilvl w:val="0"/>
          <w:numId w:val="41"/>
        </w:numPr>
        <w:rPr>
          <w:rFonts w:ascii="Times New Roman" w:hAnsi="Times New Roman"/>
        </w:rPr>
      </w:pPr>
      <w:r w:rsidRPr="00607452">
        <w:rPr>
          <w:rFonts w:ascii="Times New Roman" w:hAnsi="Times New Roman"/>
        </w:rPr>
        <w:t>Satellite switch with re-sync</w:t>
      </w:r>
    </w:p>
    <w:p w14:paraId="71176C33" w14:textId="77777777" w:rsidR="003036C1" w:rsidRDefault="003036C1" w:rsidP="00742EDF">
      <w:pPr>
        <w:pStyle w:val="ListParagraph"/>
        <w:numPr>
          <w:ilvl w:val="0"/>
          <w:numId w:val="41"/>
        </w:numPr>
        <w:rPr>
          <w:rFonts w:ascii="Times New Roman" w:hAnsi="Times New Roman"/>
        </w:rPr>
      </w:pPr>
      <w:r w:rsidRPr="00607452">
        <w:rPr>
          <w:rFonts w:ascii="Times New Roman" w:hAnsi="Times New Roman"/>
        </w:rPr>
        <w:t>SMTC enhancement</w:t>
      </w:r>
    </w:p>
    <w:p w14:paraId="06EB5CD1" w14:textId="77777777" w:rsidR="00B910D8" w:rsidRPr="00607452" w:rsidRDefault="00B910D8" w:rsidP="00B910D8">
      <w:pPr>
        <w:pStyle w:val="ListParagraph"/>
        <w:ind w:left="720"/>
        <w:rPr>
          <w:rFonts w:ascii="Times New Roman" w:hAnsi="Times New Roman"/>
        </w:rPr>
      </w:pPr>
    </w:p>
    <w:p w14:paraId="2515D588" w14:textId="16C2BBDF" w:rsidR="00F36CB4" w:rsidRPr="003C731E" w:rsidRDefault="00AC0207" w:rsidP="00AC0207">
      <w:pPr>
        <w:pStyle w:val="Heading3"/>
        <w:rPr>
          <w:lang w:val="en-US"/>
        </w:rPr>
      </w:pPr>
      <w:r w:rsidRPr="00AC0207">
        <w:rPr>
          <w:lang w:val="en-US"/>
        </w:rPr>
        <w:lastRenderedPageBreak/>
        <w:t xml:space="preserve">Synchronization and Timing Control </w:t>
      </w:r>
    </w:p>
    <w:p w14:paraId="5C969ED2" w14:textId="4D1E77C5" w:rsidR="00740BE6" w:rsidRPr="00DE44AA" w:rsidRDefault="00740BE6" w:rsidP="00740BE6">
      <w:pPr>
        <w:rPr>
          <w:i/>
          <w:iCs/>
          <w:u w:val="single"/>
        </w:rPr>
      </w:pPr>
      <w:r>
        <w:rPr>
          <w:i/>
          <w:iCs/>
          <w:u w:val="single"/>
        </w:rPr>
        <w:t xml:space="preserve">Uplink timing </w:t>
      </w:r>
      <w:r w:rsidR="00624CAC">
        <w:rPr>
          <w:i/>
          <w:iCs/>
          <w:u w:val="single"/>
        </w:rPr>
        <w:t>adjustment</w:t>
      </w:r>
      <w:r w:rsidRPr="00DE44AA">
        <w:rPr>
          <w:i/>
          <w:iCs/>
          <w:u w:val="single"/>
        </w:rPr>
        <w:t xml:space="preserve"> </w:t>
      </w:r>
    </w:p>
    <w:p w14:paraId="1F3AE452" w14:textId="1D30685F" w:rsidR="00EA6AB5" w:rsidRPr="00EA6AB5" w:rsidRDefault="00EA6AB5" w:rsidP="00F36CB4">
      <w:pPr>
        <w:rPr>
          <w:lang w:eastAsia="ko-KR"/>
        </w:rPr>
      </w:pPr>
      <w:r w:rsidRPr="00EA6AB5">
        <w:rPr>
          <w:lang w:eastAsia="ko-KR"/>
        </w:rPr>
        <w:t>In 5G NR NTN, uplink Timing Advance (TA) compensates for the long propagation delays between the UE and the satellite. Because NTN links—particularly those involving GEO and MEO orbits—exhibit much larger round-trip times (RTTs) than terrestrial networks, Release 17 introduced extended TA ranges and an uplink timing adjustment mechanism incorporating a Reference Point (RP), common TA, and UE-specific TA. The UE first pre-compensates for delay using satellite position information and then fine-tunes the timing based on network feedback. These enhancements maintain uplink synchronization despite large and varying delays, ensuring stable and efficient NTN operation.</w:t>
      </w:r>
    </w:p>
    <w:p w14:paraId="0250F9D6" w14:textId="7CF44B10" w:rsidR="007630F5" w:rsidRPr="00607452" w:rsidRDefault="00F539D8" w:rsidP="0008227C">
      <w:pPr>
        <w:pStyle w:val="p1"/>
        <w:spacing w:before="120" w:beforeAutospacing="0" w:after="0" w:afterAutospacing="0"/>
        <w:rPr>
          <w:rFonts w:eastAsia="Batang"/>
          <w:b/>
          <w:bCs/>
          <w:sz w:val="20"/>
          <w:szCs w:val="20"/>
        </w:rPr>
      </w:pPr>
      <w:r w:rsidRPr="00607452">
        <w:rPr>
          <w:rFonts w:eastAsia="Batang"/>
          <w:b/>
          <w:bCs/>
          <w:sz w:val="20"/>
          <w:szCs w:val="20"/>
        </w:rPr>
        <w:t>Observation</w:t>
      </w:r>
      <w:r w:rsidR="00863C44">
        <w:rPr>
          <w:rFonts w:eastAsia="Batang"/>
          <w:b/>
          <w:bCs/>
          <w:sz w:val="20"/>
          <w:szCs w:val="20"/>
        </w:rPr>
        <w:t xml:space="preserve"> 9</w:t>
      </w:r>
      <w:r w:rsidRPr="00607452">
        <w:rPr>
          <w:rFonts w:eastAsia="Batang"/>
          <w:b/>
          <w:bCs/>
          <w:sz w:val="20"/>
          <w:szCs w:val="20"/>
        </w:rPr>
        <w:t xml:space="preserve">. </w:t>
      </w:r>
      <w:r w:rsidR="00763DC3" w:rsidRPr="00607452">
        <w:rPr>
          <w:rFonts w:eastAsia="Batang"/>
          <w:b/>
          <w:bCs/>
          <w:sz w:val="20"/>
          <w:szCs w:val="20"/>
        </w:rPr>
        <w:t>The u</w:t>
      </w:r>
      <w:r w:rsidR="00DE44AA" w:rsidRPr="00607452">
        <w:rPr>
          <w:rFonts w:eastAsia="Batang"/>
          <w:b/>
          <w:bCs/>
          <w:sz w:val="20"/>
          <w:szCs w:val="20"/>
        </w:rPr>
        <w:t>plink</w:t>
      </w:r>
      <w:r w:rsidRPr="00607452">
        <w:rPr>
          <w:rFonts w:eastAsia="Batang"/>
          <w:b/>
          <w:bCs/>
          <w:sz w:val="20"/>
          <w:szCs w:val="20"/>
        </w:rPr>
        <w:t xml:space="preserve"> timing </w:t>
      </w:r>
      <w:r w:rsidR="00624CAC">
        <w:rPr>
          <w:rFonts w:eastAsia="Batang"/>
          <w:b/>
          <w:bCs/>
          <w:sz w:val="20"/>
          <w:szCs w:val="20"/>
        </w:rPr>
        <w:t xml:space="preserve">adjustment </w:t>
      </w:r>
      <w:r w:rsidRPr="00607452">
        <w:rPr>
          <w:rFonts w:eastAsia="Batang"/>
          <w:b/>
          <w:bCs/>
          <w:sz w:val="20"/>
          <w:szCs w:val="20"/>
        </w:rPr>
        <w:t xml:space="preserve">mechanism </w:t>
      </w:r>
      <w:r w:rsidR="00C42B92" w:rsidRPr="00607452">
        <w:rPr>
          <w:rFonts w:eastAsia="Batang"/>
          <w:b/>
          <w:bCs/>
          <w:sz w:val="20"/>
          <w:szCs w:val="20"/>
        </w:rPr>
        <w:t>can be useful for synchronization and timing control.</w:t>
      </w:r>
    </w:p>
    <w:p w14:paraId="06615684" w14:textId="7B002BF4" w:rsidR="003036C1" w:rsidRPr="00607452" w:rsidRDefault="003036C1" w:rsidP="0008227C">
      <w:pPr>
        <w:pStyle w:val="p1"/>
        <w:spacing w:before="120" w:beforeAutospacing="0" w:after="0" w:afterAutospacing="0"/>
        <w:rPr>
          <w:rFonts w:eastAsia="Batang"/>
          <w:b/>
          <w:bCs/>
          <w:sz w:val="20"/>
          <w:szCs w:val="20"/>
        </w:rPr>
      </w:pPr>
      <w:r w:rsidRPr="00607452">
        <w:rPr>
          <w:rFonts w:eastAsia="Batang"/>
          <w:b/>
          <w:bCs/>
          <w:sz w:val="20"/>
          <w:szCs w:val="20"/>
        </w:rPr>
        <w:t xml:space="preserve">Proposal </w:t>
      </w:r>
      <w:r w:rsidRPr="00607452">
        <w:rPr>
          <w:rFonts w:eastAsia="Batang"/>
          <w:b/>
          <w:bCs/>
          <w:sz w:val="20"/>
          <w:szCs w:val="20"/>
        </w:rPr>
        <w:fldChar w:fldCharType="begin"/>
      </w:r>
      <w:r w:rsidRPr="00607452">
        <w:rPr>
          <w:rFonts w:eastAsia="Batang"/>
          <w:b/>
          <w:bCs/>
          <w:sz w:val="20"/>
          <w:szCs w:val="20"/>
        </w:rPr>
        <w:instrText xml:space="preserve"> SEQ Proposal \* ARABIC </w:instrText>
      </w:r>
      <w:r w:rsidRPr="00607452">
        <w:rPr>
          <w:rFonts w:eastAsia="Batang"/>
          <w:b/>
          <w:bCs/>
          <w:sz w:val="20"/>
          <w:szCs w:val="20"/>
        </w:rPr>
        <w:fldChar w:fldCharType="separate"/>
      </w:r>
      <w:r w:rsidR="00924C93" w:rsidRPr="00607452">
        <w:rPr>
          <w:rFonts w:eastAsia="Batang"/>
          <w:b/>
          <w:bCs/>
          <w:noProof/>
          <w:sz w:val="20"/>
          <w:szCs w:val="20"/>
        </w:rPr>
        <w:t>4</w:t>
      </w:r>
      <w:r w:rsidRPr="00607452">
        <w:rPr>
          <w:rFonts w:eastAsia="Batang"/>
          <w:b/>
          <w:bCs/>
          <w:sz w:val="20"/>
          <w:szCs w:val="20"/>
        </w:rPr>
        <w:fldChar w:fldCharType="end"/>
      </w:r>
      <w:r w:rsidRPr="00607452">
        <w:rPr>
          <w:rFonts w:eastAsia="Batang"/>
          <w:b/>
          <w:bCs/>
          <w:sz w:val="20"/>
          <w:szCs w:val="20"/>
        </w:rPr>
        <w:t xml:space="preserve">. </w:t>
      </w:r>
      <w:r w:rsidR="00763DC3" w:rsidRPr="00607452">
        <w:rPr>
          <w:rFonts w:eastAsia="Batang"/>
          <w:b/>
          <w:bCs/>
          <w:sz w:val="20"/>
          <w:szCs w:val="20"/>
        </w:rPr>
        <w:t>The following technical solution can serve as a baseline for 6G NTN design concerning synchronization and timing control:</w:t>
      </w:r>
    </w:p>
    <w:p w14:paraId="5B37CA86" w14:textId="461A7BD0" w:rsidR="003036C1" w:rsidRPr="00742EDF" w:rsidRDefault="003036C1" w:rsidP="00742EDF">
      <w:pPr>
        <w:pStyle w:val="ListParagraph"/>
        <w:numPr>
          <w:ilvl w:val="0"/>
          <w:numId w:val="41"/>
        </w:numPr>
        <w:rPr>
          <w:rFonts w:ascii="Times New Roman" w:hAnsi="Times New Roman"/>
        </w:rPr>
      </w:pPr>
      <w:r w:rsidRPr="00607452">
        <w:rPr>
          <w:rFonts w:ascii="Times New Roman" w:hAnsi="Times New Roman"/>
        </w:rPr>
        <w:t xml:space="preserve">Uplink timing </w:t>
      </w:r>
      <w:r w:rsidR="00624CAC" w:rsidRPr="00624CAC">
        <w:rPr>
          <w:rFonts w:ascii="Times New Roman" w:hAnsi="Times New Roman"/>
        </w:rPr>
        <w:t>adjustment</w:t>
      </w:r>
    </w:p>
    <w:p w14:paraId="489D8AB2" w14:textId="77777777" w:rsidR="003C731E" w:rsidRDefault="003C731E" w:rsidP="00E15DC5">
      <w:pPr>
        <w:rPr>
          <w:lang w:eastAsia="ko-KR"/>
        </w:rPr>
      </w:pPr>
    </w:p>
    <w:p w14:paraId="7063DFF5" w14:textId="77777777" w:rsidR="00EA6AB5" w:rsidRDefault="00EA6AB5" w:rsidP="00E15DC5">
      <w:pPr>
        <w:rPr>
          <w:lang w:eastAsia="ko-KR"/>
        </w:rPr>
      </w:pPr>
    </w:p>
    <w:p w14:paraId="61D39E0E" w14:textId="059B9C27" w:rsidR="003C731E" w:rsidRPr="003C731E" w:rsidRDefault="003C731E" w:rsidP="003C731E">
      <w:pPr>
        <w:pStyle w:val="Heading3"/>
        <w:rPr>
          <w:lang w:val="en-US"/>
        </w:rPr>
      </w:pPr>
      <w:r>
        <w:rPr>
          <w:lang w:val="en-US"/>
        </w:rPr>
        <w:t xml:space="preserve">Considerations on Rel-20 </w:t>
      </w:r>
      <w:r w:rsidR="00EF6503" w:rsidRPr="003C731E">
        <w:rPr>
          <w:lang w:eastAsia="ko-KR"/>
        </w:rPr>
        <w:t xml:space="preserve">5G-Advanced </w:t>
      </w:r>
      <w:r w:rsidR="00EF6503">
        <w:rPr>
          <w:lang w:eastAsia="ko-KR"/>
        </w:rPr>
        <w:t>(5GA)</w:t>
      </w:r>
      <w:r>
        <w:rPr>
          <w:lang w:val="en-US"/>
        </w:rPr>
        <w:t xml:space="preserve"> NTN</w:t>
      </w:r>
      <w:r w:rsidRPr="00AC0207">
        <w:rPr>
          <w:lang w:val="en-US"/>
        </w:rPr>
        <w:t xml:space="preserve"> </w:t>
      </w:r>
    </w:p>
    <w:p w14:paraId="52ECE67E" w14:textId="778D25E9" w:rsidR="00724496" w:rsidRPr="00724496" w:rsidRDefault="003C731E" w:rsidP="00EF6503">
      <w:pPr>
        <w:rPr>
          <w:lang w:val="en-KR" w:eastAsia="ko-KR"/>
        </w:rPr>
      </w:pPr>
      <w:r w:rsidRPr="003C731E">
        <w:rPr>
          <w:lang w:eastAsia="ko-KR"/>
        </w:rPr>
        <w:t>In 5G NTN, GNSS is often relied upon for UE timing, frequency, position, and Doppler compensation. However, GNSS signals may be temporarily unavailable, degraded, or inaccurate due to interference, jamming, spoofing, or operation in indoor or under</w:t>
      </w:r>
      <w:r>
        <w:rPr>
          <w:rFonts w:hint="eastAsia"/>
          <w:lang w:eastAsia="ko-KR"/>
        </w:rPr>
        <w:t xml:space="preserve"> </w:t>
      </w:r>
      <w:r w:rsidRPr="003C731E">
        <w:rPr>
          <w:lang w:eastAsia="ko-KR"/>
        </w:rPr>
        <w:t>canopy environments.</w:t>
      </w:r>
      <w:r>
        <w:rPr>
          <w:rFonts w:hint="eastAsia"/>
          <w:lang w:eastAsia="ko-KR"/>
        </w:rPr>
        <w:t xml:space="preserve"> </w:t>
      </w:r>
      <w:r w:rsidRPr="003C731E">
        <w:rPr>
          <w:lang w:eastAsia="ko-KR"/>
        </w:rPr>
        <w:t>Consequently, Release 20 includes a</w:t>
      </w:r>
      <w:r>
        <w:rPr>
          <w:lang w:eastAsia="ko-KR"/>
        </w:rPr>
        <w:t xml:space="preserve"> work</w:t>
      </w:r>
      <w:r w:rsidRPr="003C731E">
        <w:rPr>
          <w:lang w:eastAsia="ko-KR"/>
        </w:rPr>
        <w:t xml:space="preserve"> item to assess and enhance the NTN’s resilience to GNSS failure or degraded GNSS availability—specifically, how NTN access and connected-mode procedures can operate without fully relying on GNSS. </w:t>
      </w:r>
      <w:r w:rsidR="00724496" w:rsidRPr="003C731E">
        <w:rPr>
          <w:lang w:eastAsia="ko-KR"/>
        </w:rPr>
        <w:t xml:space="preserve">Therefore, </w:t>
      </w:r>
      <w:r w:rsidR="00724496">
        <w:rPr>
          <w:lang w:eastAsia="ko-KR"/>
        </w:rPr>
        <w:t>6</w:t>
      </w:r>
      <w:r w:rsidR="00724496" w:rsidRPr="003C731E">
        <w:rPr>
          <w:lang w:eastAsia="ko-KR"/>
        </w:rPr>
        <w:t xml:space="preserve">G NTN design should consider </w:t>
      </w:r>
      <w:r w:rsidR="00724496">
        <w:rPr>
          <w:lang w:eastAsia="ko-KR"/>
        </w:rPr>
        <w:t>t</w:t>
      </w:r>
      <w:r w:rsidR="00724496" w:rsidRPr="00724496">
        <w:rPr>
          <w:lang w:val="en-KR" w:eastAsia="ko-KR"/>
        </w:rPr>
        <w:t>ake into account the ongoing work on GNSS resilience in 5G-Advanced NTN.</w:t>
      </w:r>
    </w:p>
    <w:p w14:paraId="5ACB8216" w14:textId="03C706ED" w:rsidR="00EF6503" w:rsidRDefault="00EF6503" w:rsidP="00EF6503">
      <w:pPr>
        <w:pStyle w:val="p1"/>
        <w:spacing w:before="120" w:beforeAutospacing="0" w:after="0" w:afterAutospacing="0"/>
        <w:rPr>
          <w:rFonts w:asciiTheme="minorHAnsi" w:eastAsia="Batang" w:hAnsiTheme="minorHAnsi" w:cstheme="minorHAnsi"/>
          <w:b/>
          <w:bCs/>
          <w:sz w:val="20"/>
          <w:szCs w:val="20"/>
        </w:rPr>
      </w:pPr>
      <w:r w:rsidRPr="00607452">
        <w:rPr>
          <w:rFonts w:eastAsia="Batang"/>
          <w:b/>
          <w:bCs/>
          <w:sz w:val="20"/>
          <w:szCs w:val="20"/>
        </w:rPr>
        <w:t xml:space="preserve">Proposal </w:t>
      </w:r>
      <w:r w:rsidRPr="00607452">
        <w:rPr>
          <w:rFonts w:eastAsia="Batang"/>
          <w:b/>
          <w:bCs/>
          <w:sz w:val="20"/>
          <w:szCs w:val="20"/>
        </w:rPr>
        <w:fldChar w:fldCharType="begin"/>
      </w:r>
      <w:r w:rsidRPr="00607452">
        <w:rPr>
          <w:rFonts w:eastAsia="Batang"/>
          <w:b/>
          <w:bCs/>
          <w:sz w:val="20"/>
          <w:szCs w:val="20"/>
        </w:rPr>
        <w:instrText xml:space="preserve"> SEQ Proposal \* ARABIC </w:instrText>
      </w:r>
      <w:r w:rsidRPr="00607452">
        <w:rPr>
          <w:rFonts w:eastAsia="Batang"/>
          <w:b/>
          <w:bCs/>
          <w:sz w:val="20"/>
          <w:szCs w:val="20"/>
        </w:rPr>
        <w:fldChar w:fldCharType="separate"/>
      </w:r>
      <w:r w:rsidR="00924C93" w:rsidRPr="00607452">
        <w:rPr>
          <w:rFonts w:eastAsia="Batang"/>
          <w:b/>
          <w:bCs/>
          <w:noProof/>
          <w:sz w:val="20"/>
          <w:szCs w:val="20"/>
        </w:rPr>
        <w:t>5</w:t>
      </w:r>
      <w:r w:rsidRPr="00607452">
        <w:rPr>
          <w:rFonts w:eastAsia="Batang"/>
          <w:b/>
          <w:bCs/>
          <w:sz w:val="20"/>
          <w:szCs w:val="20"/>
        </w:rPr>
        <w:fldChar w:fldCharType="end"/>
      </w:r>
      <w:r w:rsidRPr="00607452">
        <w:rPr>
          <w:rFonts w:eastAsia="Batang"/>
          <w:b/>
          <w:bCs/>
          <w:sz w:val="20"/>
          <w:szCs w:val="20"/>
        </w:rPr>
        <w:t xml:space="preserve">. </w:t>
      </w:r>
      <w:r w:rsidR="006A1403" w:rsidRPr="00607452">
        <w:rPr>
          <w:rFonts w:eastAsia="Batang"/>
          <w:b/>
          <w:bCs/>
          <w:sz w:val="20"/>
          <w:szCs w:val="20"/>
        </w:rPr>
        <w:t xml:space="preserve">The </w:t>
      </w:r>
      <w:r w:rsidRPr="00607452">
        <w:rPr>
          <w:rFonts w:eastAsia="Batang"/>
          <w:b/>
          <w:bCs/>
          <w:sz w:val="20"/>
          <w:szCs w:val="20"/>
        </w:rPr>
        <w:t xml:space="preserve">TN/NTN integration should take into account the GNSS resilience aspects studied in </w:t>
      </w:r>
      <w:r w:rsidR="0093130E" w:rsidRPr="00607452">
        <w:rPr>
          <w:rFonts w:eastAsia="Batang"/>
          <w:b/>
          <w:bCs/>
          <w:sz w:val="20"/>
          <w:szCs w:val="20"/>
        </w:rPr>
        <w:t xml:space="preserve">Rel-20 </w:t>
      </w:r>
      <w:r w:rsidRPr="00607452">
        <w:rPr>
          <w:rFonts w:eastAsia="Batang"/>
          <w:b/>
          <w:bCs/>
          <w:sz w:val="20"/>
          <w:szCs w:val="20"/>
        </w:rPr>
        <w:t>5GA NTN.</w:t>
      </w:r>
    </w:p>
    <w:p w14:paraId="38D0EBE6" w14:textId="77777777" w:rsidR="00EF6503" w:rsidRPr="000862B7" w:rsidRDefault="00EF6503" w:rsidP="00EF6503">
      <w:pPr>
        <w:rPr>
          <w:lang w:eastAsia="ko-KR"/>
        </w:rPr>
      </w:pPr>
    </w:p>
    <w:p w14:paraId="60547B4D" w14:textId="77777777" w:rsidR="00B14C2C" w:rsidRPr="000E5858" w:rsidRDefault="00B14C2C" w:rsidP="00B14C2C">
      <w:pPr>
        <w:pStyle w:val="Heading1"/>
        <w:textAlignment w:val="auto"/>
        <w:rPr>
          <w:rFonts w:cs="Arial"/>
          <w:lang w:val="en-US"/>
        </w:rPr>
      </w:pPr>
      <w:bookmarkStart w:id="1" w:name="_Ref52481833"/>
      <w:r w:rsidRPr="000E5858">
        <w:rPr>
          <w:rFonts w:cs="Arial"/>
          <w:lang w:val="en-US"/>
        </w:rPr>
        <w:t>Conclusions</w:t>
      </w:r>
      <w:bookmarkEnd w:id="1"/>
    </w:p>
    <w:p w14:paraId="552E5A5C" w14:textId="066A7A74" w:rsidR="00712C01" w:rsidRDefault="00016F3C" w:rsidP="00FB10B6">
      <w:pPr>
        <w:spacing w:beforeLines="50" w:before="120" w:afterLines="50" w:after="120"/>
        <w:jc w:val="both"/>
        <w:rPr>
          <w:rFonts w:cstheme="minorHAnsi"/>
          <w:lang w:eastAsia="ko-KR"/>
        </w:rPr>
      </w:pPr>
      <w:r w:rsidRPr="00580009">
        <w:rPr>
          <w:rFonts w:cstheme="minorHAnsi"/>
          <w:lang w:eastAsia="ko-KR"/>
        </w:rPr>
        <w:t xml:space="preserve">Based on the discussion in </w:t>
      </w:r>
      <w:r w:rsidR="0021510E" w:rsidRPr="00580009">
        <w:rPr>
          <w:rFonts w:cstheme="minorHAnsi"/>
          <w:lang w:eastAsia="ko-KR"/>
        </w:rPr>
        <w:t>the</w:t>
      </w:r>
      <w:r w:rsidRPr="00580009">
        <w:rPr>
          <w:rFonts w:cstheme="minorHAnsi"/>
          <w:lang w:eastAsia="ko-KR"/>
        </w:rPr>
        <w:t xml:space="preserve"> contribution, we have the following </w:t>
      </w:r>
      <w:r w:rsidR="00450B1E" w:rsidRPr="00580009">
        <w:rPr>
          <w:rFonts w:cstheme="minorHAnsi"/>
          <w:lang w:eastAsia="ko-KR"/>
        </w:rPr>
        <w:t xml:space="preserve">observations and </w:t>
      </w:r>
      <w:r w:rsidRPr="00580009">
        <w:rPr>
          <w:rFonts w:cstheme="minorHAnsi"/>
          <w:lang w:eastAsia="ko-KR"/>
        </w:rPr>
        <w:t>proposals:</w:t>
      </w:r>
      <w:r w:rsidRPr="00580009" w:rsidDel="00D63E3C">
        <w:rPr>
          <w:rFonts w:cstheme="minorHAnsi"/>
          <w:lang w:eastAsia="ko-KR"/>
        </w:rPr>
        <w:t xml:space="preserve"> </w:t>
      </w:r>
    </w:p>
    <w:p w14:paraId="25F67C8E" w14:textId="77777777" w:rsidR="00D72439"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Observation</w:t>
      </w:r>
      <w:r>
        <w:rPr>
          <w:rFonts w:eastAsia="Batang"/>
          <w:b/>
          <w:bCs/>
          <w:sz w:val="20"/>
          <w:szCs w:val="20"/>
        </w:rPr>
        <w:t xml:space="preserve"> 1</w:t>
      </w:r>
      <w:r w:rsidRPr="00607452">
        <w:rPr>
          <w:rFonts w:eastAsia="Batang"/>
          <w:b/>
          <w:bCs/>
          <w:sz w:val="20"/>
          <w:szCs w:val="20"/>
        </w:rPr>
        <w:t>. HARQ enhancement can be useful for NTN.</w:t>
      </w:r>
    </w:p>
    <w:p w14:paraId="7C15094E"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Observation</w:t>
      </w:r>
      <w:r>
        <w:rPr>
          <w:rFonts w:eastAsia="Batang"/>
          <w:b/>
          <w:bCs/>
          <w:sz w:val="20"/>
          <w:szCs w:val="20"/>
        </w:rPr>
        <w:t xml:space="preserve"> 2</w:t>
      </w:r>
      <w:r w:rsidRPr="00607452">
        <w:rPr>
          <w:rFonts w:eastAsia="Batang"/>
          <w:b/>
          <w:bCs/>
          <w:sz w:val="20"/>
          <w:szCs w:val="20"/>
        </w:rPr>
        <w:t xml:space="preserve">. </w:t>
      </w:r>
      <w:r>
        <w:rPr>
          <w:rFonts w:eastAsia="Batang"/>
          <w:b/>
          <w:bCs/>
          <w:sz w:val="20"/>
          <w:szCs w:val="20"/>
        </w:rPr>
        <w:t>L2 UP parameter</w:t>
      </w:r>
      <w:r w:rsidRPr="00607452">
        <w:rPr>
          <w:rFonts w:eastAsia="Batang"/>
          <w:b/>
          <w:bCs/>
          <w:sz w:val="20"/>
          <w:szCs w:val="20"/>
        </w:rPr>
        <w:t xml:space="preserve"> enhancement can be useful for NTN.</w:t>
      </w:r>
    </w:p>
    <w:p w14:paraId="4E12FE9B"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Observation</w:t>
      </w:r>
      <w:r>
        <w:rPr>
          <w:rFonts w:eastAsia="Batang"/>
          <w:b/>
          <w:bCs/>
          <w:sz w:val="20"/>
          <w:szCs w:val="20"/>
        </w:rPr>
        <w:t xml:space="preserve"> 3</w:t>
      </w:r>
      <w:r w:rsidRPr="00607452">
        <w:rPr>
          <w:rFonts w:eastAsia="Batang"/>
          <w:b/>
          <w:bCs/>
          <w:sz w:val="20"/>
          <w:szCs w:val="20"/>
        </w:rPr>
        <w:t>. Multiple TAC can be useful for NTN mobility.</w:t>
      </w:r>
    </w:p>
    <w:p w14:paraId="49BE5128"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Observation</w:t>
      </w:r>
      <w:r>
        <w:rPr>
          <w:rFonts w:eastAsia="Batang"/>
          <w:b/>
          <w:bCs/>
          <w:sz w:val="20"/>
          <w:szCs w:val="20"/>
        </w:rPr>
        <w:t xml:space="preserve"> 4</w:t>
      </w:r>
      <w:r w:rsidRPr="00607452">
        <w:rPr>
          <w:rFonts w:eastAsia="Batang"/>
          <w:b/>
          <w:bCs/>
          <w:sz w:val="20"/>
          <w:szCs w:val="20"/>
        </w:rPr>
        <w:t>. The RACH-less HO can be useful for NTN mobility.</w:t>
      </w:r>
    </w:p>
    <w:p w14:paraId="253C44FF" w14:textId="77777777" w:rsidR="00D72439"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Observation</w:t>
      </w:r>
      <w:r>
        <w:rPr>
          <w:rFonts w:eastAsia="Batang"/>
          <w:b/>
          <w:bCs/>
          <w:sz w:val="20"/>
          <w:szCs w:val="20"/>
        </w:rPr>
        <w:t xml:space="preserve"> 5</w:t>
      </w:r>
      <w:r w:rsidRPr="00607452">
        <w:rPr>
          <w:rFonts w:eastAsia="Batang"/>
          <w:b/>
          <w:bCs/>
          <w:sz w:val="20"/>
          <w:szCs w:val="20"/>
        </w:rPr>
        <w:t xml:space="preserve">. The Time- and Location-based HO can be useful for NTN mobility. </w:t>
      </w:r>
    </w:p>
    <w:p w14:paraId="142FBFD5"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Observation</w:t>
      </w:r>
      <w:r>
        <w:rPr>
          <w:rFonts w:eastAsia="Batang"/>
          <w:b/>
          <w:bCs/>
          <w:sz w:val="20"/>
          <w:szCs w:val="20"/>
        </w:rPr>
        <w:t xml:space="preserve"> 6</w:t>
      </w:r>
      <w:r w:rsidRPr="00607452">
        <w:rPr>
          <w:rFonts w:eastAsia="Batang"/>
          <w:b/>
          <w:bCs/>
          <w:sz w:val="20"/>
          <w:szCs w:val="20"/>
        </w:rPr>
        <w:t xml:space="preserve">. The Assistance information can be useful for TN-NTN and NTN-NTN mobility. </w:t>
      </w:r>
    </w:p>
    <w:p w14:paraId="06DF1604"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Observation</w:t>
      </w:r>
      <w:r>
        <w:rPr>
          <w:rFonts w:eastAsia="Batang"/>
          <w:b/>
          <w:bCs/>
          <w:sz w:val="20"/>
          <w:szCs w:val="20"/>
        </w:rPr>
        <w:t xml:space="preserve"> 7</w:t>
      </w:r>
      <w:r w:rsidRPr="00607452">
        <w:rPr>
          <w:rFonts w:eastAsia="Batang"/>
          <w:b/>
          <w:bCs/>
          <w:sz w:val="20"/>
          <w:szCs w:val="20"/>
        </w:rPr>
        <w:t xml:space="preserve">. The Satellite switch with re-sync can be useful for HO overhead reduction in transparent architecture. </w:t>
      </w:r>
    </w:p>
    <w:p w14:paraId="375C3D71"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Observation</w:t>
      </w:r>
      <w:r>
        <w:rPr>
          <w:rFonts w:eastAsia="Batang"/>
          <w:b/>
          <w:bCs/>
          <w:sz w:val="20"/>
          <w:szCs w:val="20"/>
        </w:rPr>
        <w:t xml:space="preserve"> 8</w:t>
      </w:r>
      <w:r w:rsidRPr="00607452">
        <w:rPr>
          <w:rFonts w:eastAsia="Batang"/>
          <w:b/>
          <w:bCs/>
          <w:sz w:val="20"/>
          <w:szCs w:val="20"/>
        </w:rPr>
        <w:t xml:space="preserve">. The SMTC enhancement can be useful for measurement in NTN. </w:t>
      </w:r>
    </w:p>
    <w:p w14:paraId="68ADF569"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Observation</w:t>
      </w:r>
      <w:r>
        <w:rPr>
          <w:rFonts w:eastAsia="Batang"/>
          <w:b/>
          <w:bCs/>
          <w:sz w:val="20"/>
          <w:szCs w:val="20"/>
        </w:rPr>
        <w:t xml:space="preserve"> 9</w:t>
      </w:r>
      <w:r w:rsidRPr="00607452">
        <w:rPr>
          <w:rFonts w:eastAsia="Batang"/>
          <w:b/>
          <w:bCs/>
          <w:sz w:val="20"/>
          <w:szCs w:val="20"/>
        </w:rPr>
        <w:t xml:space="preserve">. The uplink timing </w:t>
      </w:r>
      <w:r>
        <w:rPr>
          <w:rFonts w:eastAsia="Batang"/>
          <w:b/>
          <w:bCs/>
          <w:sz w:val="20"/>
          <w:szCs w:val="20"/>
        </w:rPr>
        <w:t xml:space="preserve">adjustment </w:t>
      </w:r>
      <w:r w:rsidRPr="00607452">
        <w:rPr>
          <w:rFonts w:eastAsia="Batang"/>
          <w:b/>
          <w:bCs/>
          <w:sz w:val="20"/>
          <w:szCs w:val="20"/>
        </w:rPr>
        <w:t>mechanism can be useful for synchronization and timing control.</w:t>
      </w:r>
    </w:p>
    <w:p w14:paraId="1E063DC1" w14:textId="77777777" w:rsidR="00D72439" w:rsidRDefault="00D72439" w:rsidP="00D72439"/>
    <w:p w14:paraId="432C60AF" w14:textId="77777777" w:rsidR="00D72439" w:rsidRDefault="00D72439" w:rsidP="00D72439"/>
    <w:p w14:paraId="707BCE95"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 xml:space="preserve">Proposal </w:t>
      </w:r>
      <w:r w:rsidRPr="00607452">
        <w:rPr>
          <w:rFonts w:eastAsia="Batang"/>
          <w:b/>
          <w:bCs/>
          <w:sz w:val="20"/>
          <w:szCs w:val="20"/>
        </w:rPr>
        <w:fldChar w:fldCharType="begin"/>
      </w:r>
      <w:r w:rsidRPr="00607452">
        <w:rPr>
          <w:rFonts w:eastAsia="Batang"/>
          <w:b/>
          <w:bCs/>
          <w:sz w:val="20"/>
          <w:szCs w:val="20"/>
        </w:rPr>
        <w:instrText xml:space="preserve"> SEQ Proposal \* ARABIC </w:instrText>
      </w:r>
      <w:r w:rsidRPr="00607452">
        <w:rPr>
          <w:rFonts w:eastAsia="Batang"/>
          <w:b/>
          <w:bCs/>
          <w:sz w:val="20"/>
          <w:szCs w:val="20"/>
        </w:rPr>
        <w:fldChar w:fldCharType="separate"/>
      </w:r>
      <w:r w:rsidRPr="00607452">
        <w:rPr>
          <w:rFonts w:eastAsia="Batang"/>
          <w:b/>
          <w:bCs/>
          <w:noProof/>
          <w:sz w:val="20"/>
          <w:szCs w:val="20"/>
        </w:rPr>
        <w:t>1</w:t>
      </w:r>
      <w:r w:rsidRPr="00607452">
        <w:rPr>
          <w:rFonts w:eastAsia="Batang"/>
          <w:b/>
          <w:bCs/>
          <w:sz w:val="20"/>
          <w:szCs w:val="20"/>
        </w:rPr>
        <w:fldChar w:fldCharType="end"/>
      </w:r>
      <w:r w:rsidRPr="00607452">
        <w:rPr>
          <w:rFonts w:eastAsia="Batang"/>
          <w:b/>
          <w:bCs/>
          <w:sz w:val="20"/>
          <w:szCs w:val="20"/>
        </w:rPr>
        <w:t>. Among the above technical challenges, long transmission delay, NTN coverage and mobility management, and synchronization and timing control can be considered as key aspects for TN/NTN integration in 6GR, from the RAN2 point of view.</w:t>
      </w:r>
    </w:p>
    <w:p w14:paraId="58B1102E" w14:textId="77777777" w:rsidR="00D72439" w:rsidRDefault="00D72439" w:rsidP="00D72439"/>
    <w:p w14:paraId="1BC69DB0"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 xml:space="preserve">Proposal </w:t>
      </w:r>
      <w:r w:rsidRPr="00607452">
        <w:rPr>
          <w:rFonts w:eastAsia="Batang"/>
          <w:b/>
          <w:bCs/>
          <w:sz w:val="20"/>
          <w:szCs w:val="20"/>
        </w:rPr>
        <w:fldChar w:fldCharType="begin"/>
      </w:r>
      <w:r w:rsidRPr="00607452">
        <w:rPr>
          <w:rFonts w:eastAsia="Batang"/>
          <w:b/>
          <w:bCs/>
          <w:sz w:val="20"/>
          <w:szCs w:val="20"/>
        </w:rPr>
        <w:instrText xml:space="preserve"> SEQ Proposal \* ARABIC </w:instrText>
      </w:r>
      <w:r w:rsidRPr="00607452">
        <w:rPr>
          <w:rFonts w:eastAsia="Batang"/>
          <w:b/>
          <w:bCs/>
          <w:sz w:val="20"/>
          <w:szCs w:val="20"/>
        </w:rPr>
        <w:fldChar w:fldCharType="separate"/>
      </w:r>
      <w:r w:rsidRPr="00607452">
        <w:rPr>
          <w:rFonts w:eastAsia="Batang"/>
          <w:b/>
          <w:bCs/>
          <w:noProof/>
          <w:sz w:val="20"/>
          <w:szCs w:val="20"/>
        </w:rPr>
        <w:t>2</w:t>
      </w:r>
      <w:r w:rsidRPr="00607452">
        <w:rPr>
          <w:rFonts w:eastAsia="Batang"/>
          <w:b/>
          <w:bCs/>
          <w:sz w:val="20"/>
          <w:szCs w:val="20"/>
        </w:rPr>
        <w:fldChar w:fldCharType="end"/>
      </w:r>
      <w:r w:rsidRPr="00607452">
        <w:rPr>
          <w:rFonts w:eastAsia="Batang"/>
          <w:b/>
          <w:bCs/>
          <w:sz w:val="20"/>
          <w:szCs w:val="20"/>
        </w:rPr>
        <w:t xml:space="preserve">. The following technical solutions can serve as baselines for 6G NTN design to address long transmission latency: </w:t>
      </w:r>
    </w:p>
    <w:p w14:paraId="2D9C2EC6" w14:textId="77777777" w:rsidR="00D72439" w:rsidRPr="00D72439" w:rsidRDefault="00D72439" w:rsidP="00D72439">
      <w:pPr>
        <w:pStyle w:val="ListParagraph"/>
        <w:numPr>
          <w:ilvl w:val="0"/>
          <w:numId w:val="40"/>
        </w:numPr>
        <w:rPr>
          <w:rFonts w:ascii="Times New Roman" w:eastAsia="SimSun" w:hAnsi="Times New Roman"/>
          <w:color w:val="auto"/>
          <w:szCs w:val="20"/>
          <w:lang w:eastAsia="en-US"/>
        </w:rPr>
      </w:pPr>
      <w:r w:rsidRPr="00D72439">
        <w:rPr>
          <w:rFonts w:ascii="Times New Roman" w:eastAsia="SimSun" w:hAnsi="Times New Roman"/>
          <w:color w:val="auto"/>
          <w:szCs w:val="20"/>
          <w:lang w:eastAsia="en-US"/>
        </w:rPr>
        <w:lastRenderedPageBreak/>
        <w:t>HARQ enhancements</w:t>
      </w:r>
    </w:p>
    <w:p w14:paraId="5BBB207E" w14:textId="77777777" w:rsidR="00D72439" w:rsidRPr="00D72439" w:rsidRDefault="00D72439" w:rsidP="00D72439">
      <w:pPr>
        <w:pStyle w:val="ListParagraph"/>
        <w:numPr>
          <w:ilvl w:val="0"/>
          <w:numId w:val="40"/>
        </w:numPr>
        <w:rPr>
          <w:rFonts w:ascii="Times New Roman" w:eastAsia="SimSun" w:hAnsi="Times New Roman"/>
          <w:color w:val="auto"/>
          <w:szCs w:val="20"/>
          <w:lang w:eastAsia="en-US"/>
        </w:rPr>
      </w:pPr>
      <w:r w:rsidRPr="00D72439">
        <w:rPr>
          <w:rFonts w:ascii="Times New Roman" w:eastAsia="SimSun" w:hAnsi="Times New Roman"/>
          <w:color w:val="auto"/>
          <w:szCs w:val="20"/>
          <w:lang w:eastAsia="en-US"/>
        </w:rPr>
        <w:t xml:space="preserve">L2 UP parameter enhancements </w:t>
      </w:r>
    </w:p>
    <w:p w14:paraId="34DA7550" w14:textId="77777777" w:rsidR="00D72439" w:rsidRDefault="00D72439" w:rsidP="00D72439">
      <w:pPr>
        <w:rPr>
          <w:rFonts w:eastAsia="Batang"/>
          <w:b/>
          <w:bCs/>
        </w:rPr>
      </w:pPr>
    </w:p>
    <w:p w14:paraId="3BD35B59"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 xml:space="preserve">Proposal </w:t>
      </w:r>
      <w:r w:rsidRPr="00607452">
        <w:rPr>
          <w:rFonts w:eastAsia="Batang"/>
          <w:b/>
          <w:bCs/>
          <w:sz w:val="20"/>
          <w:szCs w:val="20"/>
        </w:rPr>
        <w:fldChar w:fldCharType="begin"/>
      </w:r>
      <w:r w:rsidRPr="00607452">
        <w:rPr>
          <w:rFonts w:eastAsia="Batang"/>
          <w:b/>
          <w:bCs/>
          <w:sz w:val="20"/>
          <w:szCs w:val="20"/>
        </w:rPr>
        <w:instrText xml:space="preserve"> SEQ Proposal \* ARABIC </w:instrText>
      </w:r>
      <w:r w:rsidRPr="00607452">
        <w:rPr>
          <w:rFonts w:eastAsia="Batang"/>
          <w:b/>
          <w:bCs/>
          <w:sz w:val="20"/>
          <w:szCs w:val="20"/>
        </w:rPr>
        <w:fldChar w:fldCharType="separate"/>
      </w:r>
      <w:r w:rsidRPr="00607452">
        <w:rPr>
          <w:rFonts w:eastAsia="Batang"/>
          <w:b/>
          <w:bCs/>
          <w:noProof/>
          <w:sz w:val="20"/>
          <w:szCs w:val="20"/>
        </w:rPr>
        <w:t>3</w:t>
      </w:r>
      <w:r w:rsidRPr="00607452">
        <w:rPr>
          <w:rFonts w:eastAsia="Batang"/>
          <w:b/>
          <w:bCs/>
          <w:sz w:val="20"/>
          <w:szCs w:val="20"/>
        </w:rPr>
        <w:fldChar w:fldCharType="end"/>
      </w:r>
      <w:r w:rsidRPr="00607452">
        <w:rPr>
          <w:rFonts w:eastAsia="Batang"/>
          <w:b/>
          <w:bCs/>
          <w:sz w:val="20"/>
          <w:szCs w:val="20"/>
        </w:rPr>
        <w:t xml:space="preserve">. The following technical solutions can serve as baselines for 6G NTN design for NTN coverage and mobility management: </w:t>
      </w:r>
    </w:p>
    <w:p w14:paraId="366444A4" w14:textId="77777777" w:rsidR="00D72439" w:rsidRPr="00D72439" w:rsidRDefault="00D72439" w:rsidP="00D72439">
      <w:pPr>
        <w:pStyle w:val="ListParagraph"/>
        <w:numPr>
          <w:ilvl w:val="0"/>
          <w:numId w:val="40"/>
        </w:numPr>
        <w:rPr>
          <w:rFonts w:ascii="Times New Roman" w:eastAsia="SimSun" w:hAnsi="Times New Roman"/>
          <w:color w:val="auto"/>
          <w:szCs w:val="20"/>
          <w:lang w:eastAsia="en-US"/>
        </w:rPr>
      </w:pPr>
      <w:r w:rsidRPr="00D72439">
        <w:rPr>
          <w:rFonts w:ascii="Times New Roman" w:eastAsia="SimSun" w:hAnsi="Times New Roman"/>
          <w:color w:val="auto"/>
          <w:szCs w:val="20"/>
          <w:lang w:eastAsia="en-US"/>
        </w:rPr>
        <w:t>Multiple TACs</w:t>
      </w:r>
    </w:p>
    <w:p w14:paraId="3FAA2337" w14:textId="77777777" w:rsidR="00D72439" w:rsidRPr="00D72439" w:rsidRDefault="00D72439" w:rsidP="00D72439">
      <w:pPr>
        <w:pStyle w:val="ListParagraph"/>
        <w:numPr>
          <w:ilvl w:val="0"/>
          <w:numId w:val="40"/>
        </w:numPr>
        <w:rPr>
          <w:rFonts w:ascii="Times New Roman" w:eastAsia="SimSun" w:hAnsi="Times New Roman"/>
          <w:color w:val="auto"/>
          <w:szCs w:val="20"/>
          <w:lang w:eastAsia="en-US"/>
        </w:rPr>
      </w:pPr>
      <w:r w:rsidRPr="00D72439">
        <w:rPr>
          <w:rFonts w:ascii="Times New Roman" w:eastAsia="SimSun" w:hAnsi="Times New Roman"/>
          <w:color w:val="auto"/>
          <w:szCs w:val="20"/>
          <w:lang w:eastAsia="en-US"/>
        </w:rPr>
        <w:t>RACH-less HO</w:t>
      </w:r>
    </w:p>
    <w:p w14:paraId="7D15D470" w14:textId="77777777" w:rsidR="00D72439" w:rsidRPr="00D72439" w:rsidRDefault="00D72439" w:rsidP="00D72439">
      <w:pPr>
        <w:pStyle w:val="ListParagraph"/>
        <w:numPr>
          <w:ilvl w:val="0"/>
          <w:numId w:val="40"/>
        </w:numPr>
        <w:rPr>
          <w:rFonts w:ascii="Times New Roman" w:eastAsia="SimSun" w:hAnsi="Times New Roman"/>
          <w:color w:val="auto"/>
          <w:szCs w:val="20"/>
          <w:lang w:eastAsia="en-US"/>
        </w:rPr>
      </w:pPr>
      <w:r w:rsidRPr="00D72439">
        <w:rPr>
          <w:rFonts w:ascii="Times New Roman" w:eastAsia="SimSun" w:hAnsi="Times New Roman"/>
          <w:color w:val="auto"/>
          <w:szCs w:val="20"/>
          <w:lang w:eastAsia="en-US"/>
        </w:rPr>
        <w:t>Time and Location based HO</w:t>
      </w:r>
    </w:p>
    <w:p w14:paraId="4983B643" w14:textId="77777777" w:rsidR="00D72439" w:rsidRPr="00D72439" w:rsidRDefault="00D72439" w:rsidP="00D72439">
      <w:pPr>
        <w:pStyle w:val="ListParagraph"/>
        <w:numPr>
          <w:ilvl w:val="0"/>
          <w:numId w:val="40"/>
        </w:numPr>
        <w:rPr>
          <w:rFonts w:ascii="Times New Roman" w:eastAsia="SimSun" w:hAnsi="Times New Roman"/>
          <w:color w:val="auto"/>
          <w:szCs w:val="20"/>
          <w:lang w:eastAsia="en-US"/>
        </w:rPr>
      </w:pPr>
      <w:r w:rsidRPr="00D72439">
        <w:rPr>
          <w:rFonts w:ascii="Times New Roman" w:eastAsia="SimSun" w:hAnsi="Times New Roman"/>
          <w:color w:val="auto"/>
          <w:szCs w:val="20"/>
          <w:lang w:eastAsia="en-US"/>
        </w:rPr>
        <w:t>Assistance information for TN-NTN mobility</w:t>
      </w:r>
    </w:p>
    <w:p w14:paraId="5CF3FFA1" w14:textId="77777777" w:rsidR="00D72439" w:rsidRPr="00D72439" w:rsidRDefault="00D72439" w:rsidP="00D72439">
      <w:pPr>
        <w:pStyle w:val="ListParagraph"/>
        <w:numPr>
          <w:ilvl w:val="0"/>
          <w:numId w:val="40"/>
        </w:numPr>
        <w:rPr>
          <w:rFonts w:ascii="Times New Roman" w:eastAsia="SimSun" w:hAnsi="Times New Roman"/>
          <w:color w:val="auto"/>
          <w:szCs w:val="20"/>
          <w:lang w:eastAsia="en-US"/>
        </w:rPr>
      </w:pPr>
      <w:r w:rsidRPr="00D72439">
        <w:rPr>
          <w:rFonts w:ascii="Times New Roman" w:eastAsia="SimSun" w:hAnsi="Times New Roman"/>
          <w:color w:val="auto"/>
          <w:szCs w:val="20"/>
          <w:lang w:eastAsia="en-US"/>
        </w:rPr>
        <w:t>Satellite switch with re-sync</w:t>
      </w:r>
    </w:p>
    <w:p w14:paraId="17A2B4C8" w14:textId="77777777" w:rsidR="00D72439" w:rsidRPr="00D72439" w:rsidRDefault="00D72439" w:rsidP="00D72439">
      <w:pPr>
        <w:pStyle w:val="ListParagraph"/>
        <w:numPr>
          <w:ilvl w:val="0"/>
          <w:numId w:val="40"/>
        </w:numPr>
        <w:rPr>
          <w:rFonts w:ascii="Times New Roman" w:eastAsia="SimSun" w:hAnsi="Times New Roman"/>
          <w:color w:val="auto"/>
          <w:szCs w:val="20"/>
          <w:lang w:eastAsia="en-US"/>
        </w:rPr>
      </w:pPr>
      <w:r w:rsidRPr="00D72439">
        <w:rPr>
          <w:rFonts w:ascii="Times New Roman" w:eastAsia="SimSun" w:hAnsi="Times New Roman"/>
          <w:color w:val="auto"/>
          <w:szCs w:val="20"/>
          <w:lang w:eastAsia="en-US"/>
        </w:rPr>
        <w:t>SMTC enhancement</w:t>
      </w:r>
    </w:p>
    <w:p w14:paraId="57FE28B5" w14:textId="77777777" w:rsidR="00D72439" w:rsidRDefault="00D72439" w:rsidP="00D72439"/>
    <w:p w14:paraId="4C6C8F9B" w14:textId="77777777" w:rsidR="00D72439" w:rsidRPr="00607452" w:rsidRDefault="00D72439" w:rsidP="00D72439">
      <w:pPr>
        <w:pStyle w:val="p1"/>
        <w:spacing w:before="120" w:beforeAutospacing="0" w:after="0" w:afterAutospacing="0"/>
        <w:rPr>
          <w:rFonts w:eastAsia="Batang"/>
          <w:b/>
          <w:bCs/>
          <w:sz w:val="20"/>
          <w:szCs w:val="20"/>
        </w:rPr>
      </w:pPr>
      <w:r w:rsidRPr="00607452">
        <w:rPr>
          <w:rFonts w:eastAsia="Batang"/>
          <w:b/>
          <w:bCs/>
          <w:sz w:val="20"/>
          <w:szCs w:val="20"/>
        </w:rPr>
        <w:t xml:space="preserve">Proposal </w:t>
      </w:r>
      <w:r w:rsidRPr="00607452">
        <w:rPr>
          <w:rFonts w:eastAsia="Batang"/>
          <w:b/>
          <w:bCs/>
          <w:sz w:val="20"/>
          <w:szCs w:val="20"/>
        </w:rPr>
        <w:fldChar w:fldCharType="begin"/>
      </w:r>
      <w:r w:rsidRPr="00607452">
        <w:rPr>
          <w:rFonts w:eastAsia="Batang"/>
          <w:b/>
          <w:bCs/>
          <w:sz w:val="20"/>
          <w:szCs w:val="20"/>
        </w:rPr>
        <w:instrText xml:space="preserve"> SEQ Proposal \* ARABIC </w:instrText>
      </w:r>
      <w:r w:rsidRPr="00607452">
        <w:rPr>
          <w:rFonts w:eastAsia="Batang"/>
          <w:b/>
          <w:bCs/>
          <w:sz w:val="20"/>
          <w:szCs w:val="20"/>
        </w:rPr>
        <w:fldChar w:fldCharType="separate"/>
      </w:r>
      <w:r w:rsidRPr="00607452">
        <w:rPr>
          <w:rFonts w:eastAsia="Batang"/>
          <w:b/>
          <w:bCs/>
          <w:noProof/>
          <w:sz w:val="20"/>
          <w:szCs w:val="20"/>
        </w:rPr>
        <w:t>4</w:t>
      </w:r>
      <w:r w:rsidRPr="00607452">
        <w:rPr>
          <w:rFonts w:eastAsia="Batang"/>
          <w:b/>
          <w:bCs/>
          <w:sz w:val="20"/>
          <w:szCs w:val="20"/>
        </w:rPr>
        <w:fldChar w:fldCharType="end"/>
      </w:r>
      <w:r w:rsidRPr="00607452">
        <w:rPr>
          <w:rFonts w:eastAsia="Batang"/>
          <w:b/>
          <w:bCs/>
          <w:sz w:val="20"/>
          <w:szCs w:val="20"/>
        </w:rPr>
        <w:t>. The following technical solution can serve as a baseline for 6G NTN design concerning synchronization and timing control:</w:t>
      </w:r>
    </w:p>
    <w:p w14:paraId="7BCDFDB4" w14:textId="77777777" w:rsidR="00D72439" w:rsidRPr="00D72439" w:rsidRDefault="00D72439" w:rsidP="00D72439">
      <w:pPr>
        <w:pStyle w:val="ListParagraph"/>
        <w:numPr>
          <w:ilvl w:val="0"/>
          <w:numId w:val="40"/>
        </w:numPr>
        <w:rPr>
          <w:rFonts w:ascii="Times New Roman" w:eastAsia="SimSun" w:hAnsi="Times New Roman"/>
          <w:color w:val="auto"/>
          <w:szCs w:val="20"/>
          <w:lang w:eastAsia="en-US"/>
        </w:rPr>
      </w:pPr>
      <w:r w:rsidRPr="00D72439">
        <w:rPr>
          <w:rFonts w:ascii="Times New Roman" w:eastAsia="SimSun" w:hAnsi="Times New Roman"/>
          <w:color w:val="auto"/>
          <w:szCs w:val="20"/>
          <w:lang w:eastAsia="en-US"/>
        </w:rPr>
        <w:t>Uplink timing adjustment</w:t>
      </w:r>
    </w:p>
    <w:p w14:paraId="7291197C" w14:textId="77777777" w:rsidR="00D72439" w:rsidRDefault="00D72439" w:rsidP="00D72439"/>
    <w:p w14:paraId="5008F435" w14:textId="1D3DFF6D" w:rsidR="00BE7D99" w:rsidRPr="00D72439" w:rsidRDefault="00D72439" w:rsidP="00D72439">
      <w:pPr>
        <w:pStyle w:val="p1"/>
        <w:spacing w:before="120" w:beforeAutospacing="0" w:after="0" w:afterAutospacing="0"/>
        <w:rPr>
          <w:rFonts w:asciiTheme="minorHAnsi" w:eastAsia="Batang" w:hAnsiTheme="minorHAnsi" w:cstheme="minorHAnsi"/>
          <w:b/>
          <w:bCs/>
          <w:sz w:val="20"/>
          <w:szCs w:val="20"/>
        </w:rPr>
      </w:pPr>
      <w:r w:rsidRPr="00607452">
        <w:rPr>
          <w:rFonts w:eastAsia="Batang"/>
          <w:b/>
          <w:bCs/>
          <w:sz w:val="20"/>
          <w:szCs w:val="20"/>
        </w:rPr>
        <w:t xml:space="preserve">Proposal </w:t>
      </w:r>
      <w:r w:rsidRPr="00607452">
        <w:rPr>
          <w:rFonts w:eastAsia="Batang"/>
          <w:b/>
          <w:bCs/>
          <w:sz w:val="20"/>
          <w:szCs w:val="20"/>
        </w:rPr>
        <w:fldChar w:fldCharType="begin"/>
      </w:r>
      <w:r w:rsidRPr="00607452">
        <w:rPr>
          <w:rFonts w:eastAsia="Batang"/>
          <w:b/>
          <w:bCs/>
          <w:sz w:val="20"/>
          <w:szCs w:val="20"/>
        </w:rPr>
        <w:instrText xml:space="preserve"> SEQ Proposal \* ARABIC </w:instrText>
      </w:r>
      <w:r w:rsidRPr="00607452">
        <w:rPr>
          <w:rFonts w:eastAsia="Batang"/>
          <w:b/>
          <w:bCs/>
          <w:sz w:val="20"/>
          <w:szCs w:val="20"/>
        </w:rPr>
        <w:fldChar w:fldCharType="separate"/>
      </w:r>
      <w:r w:rsidRPr="00607452">
        <w:rPr>
          <w:rFonts w:eastAsia="Batang"/>
          <w:b/>
          <w:bCs/>
          <w:noProof/>
          <w:sz w:val="20"/>
          <w:szCs w:val="20"/>
        </w:rPr>
        <w:t>5</w:t>
      </w:r>
      <w:r w:rsidRPr="00607452">
        <w:rPr>
          <w:rFonts w:eastAsia="Batang"/>
          <w:b/>
          <w:bCs/>
          <w:sz w:val="20"/>
          <w:szCs w:val="20"/>
        </w:rPr>
        <w:fldChar w:fldCharType="end"/>
      </w:r>
      <w:r w:rsidRPr="00607452">
        <w:rPr>
          <w:rFonts w:eastAsia="Batang"/>
          <w:b/>
          <w:bCs/>
          <w:sz w:val="20"/>
          <w:szCs w:val="20"/>
        </w:rPr>
        <w:t>. The TN/NTN integration should take into account the GNSS resilience aspects studied in Rel-20 5GA NTN.</w:t>
      </w:r>
    </w:p>
    <w:p w14:paraId="57294857" w14:textId="77777777" w:rsidR="000C1444" w:rsidRPr="00ED215A" w:rsidRDefault="000C1444" w:rsidP="000C1444">
      <w:pPr>
        <w:pStyle w:val="Heading1"/>
        <w:textAlignment w:val="auto"/>
        <w:rPr>
          <w:rFonts w:cs="Arial"/>
          <w:color w:val="000000" w:themeColor="text1"/>
          <w:lang w:val="en-US"/>
        </w:rPr>
      </w:pPr>
      <w:r w:rsidRPr="00ED215A">
        <w:rPr>
          <w:rFonts w:cs="Arial"/>
          <w:color w:val="000000" w:themeColor="text1"/>
        </w:rPr>
        <w:t>References</w:t>
      </w:r>
    </w:p>
    <w:p w14:paraId="516B3537" w14:textId="10E76EEF" w:rsidR="005774B4" w:rsidRPr="00461757" w:rsidRDefault="000C1444" w:rsidP="00461757">
      <w:pPr>
        <w:widowControl w:val="0"/>
        <w:numPr>
          <w:ilvl w:val="0"/>
          <w:numId w:val="4"/>
        </w:numPr>
        <w:overflowPunct/>
        <w:autoSpaceDE/>
        <w:autoSpaceDN/>
        <w:adjustRightInd/>
        <w:spacing w:after="120"/>
        <w:jc w:val="both"/>
        <w:textAlignment w:val="auto"/>
        <w:rPr>
          <w:rFonts w:cstheme="minorHAnsi"/>
          <w:szCs w:val="22"/>
          <w:lang w:eastAsia="zh-CN"/>
        </w:rPr>
      </w:pPr>
      <w:bookmarkStart w:id="2" w:name="_Ref181365754"/>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bookmarkStart w:id="16" w:name="_Ref158297417"/>
      <w:bookmarkStart w:id="17" w:name="_Ref181365697"/>
      <w:r w:rsidRPr="00580009">
        <w:rPr>
          <w:rFonts w:cstheme="minorHAnsi"/>
          <w:szCs w:val="22"/>
          <w:lang w:eastAsia="zh-CN"/>
        </w:rPr>
        <w:t>Chair’s Note, “3GPP TSG-RAN WG2 Meeting #1</w:t>
      </w:r>
      <w:r w:rsidR="008420A5">
        <w:rPr>
          <w:rFonts w:cstheme="minorHAnsi"/>
          <w:szCs w:val="22"/>
          <w:lang w:eastAsia="zh-CN"/>
        </w:rPr>
        <w:t>31bis</w:t>
      </w:r>
      <w:r w:rsidRPr="00580009">
        <w:rPr>
          <w:rFonts w:cstheme="minorHAnsi"/>
          <w:szCs w:val="22"/>
          <w:lang w:eastAsia="zh-CN"/>
        </w:rPr>
        <w:t xml:space="preserve">”, </w:t>
      </w:r>
      <w:r w:rsidR="008420A5">
        <w:rPr>
          <w:rFonts w:cstheme="minorHAnsi"/>
          <w:szCs w:val="22"/>
          <w:lang w:eastAsia="zh-CN"/>
        </w:rPr>
        <w:t>Oct</w:t>
      </w:r>
      <w:r w:rsidRPr="00580009">
        <w:rPr>
          <w:rFonts w:cstheme="minorHAnsi"/>
          <w:szCs w:val="22"/>
          <w:lang w:eastAsia="zh-CN"/>
        </w:rPr>
        <w:t>. 202</w:t>
      </w:r>
      <w:bookmarkEnd w:id="2"/>
      <w:r w:rsidR="00287F3D">
        <w:rPr>
          <w:rFonts w:cstheme="minorHAnsi"/>
          <w:szCs w:val="22"/>
          <w:lang w:eastAsia="zh-CN"/>
        </w:rPr>
        <w:t>5</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5774B4" w:rsidRPr="00461757"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C7C1D" w14:textId="77777777" w:rsidR="00516142" w:rsidRDefault="00516142">
      <w:r>
        <w:separator/>
      </w:r>
    </w:p>
    <w:p w14:paraId="70D23335" w14:textId="77777777" w:rsidR="00516142" w:rsidRDefault="00516142"/>
  </w:endnote>
  <w:endnote w:type="continuationSeparator" w:id="0">
    <w:p w14:paraId="5D98C49D" w14:textId="77777777" w:rsidR="00516142" w:rsidRDefault="00516142">
      <w:r>
        <w:continuationSeparator/>
      </w:r>
    </w:p>
    <w:p w14:paraId="48BBA522" w14:textId="77777777" w:rsidR="00516142" w:rsidRDefault="00516142"/>
  </w:endnote>
  <w:endnote w:type="continuationNotice" w:id="1">
    <w:p w14:paraId="5AD59305" w14:textId="77777777" w:rsidR="00516142" w:rsidRDefault="00516142"/>
    <w:p w14:paraId="4E761FFA" w14:textId="77777777" w:rsidR="00516142" w:rsidRDefault="0051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9F05B" w14:textId="77777777" w:rsidR="00516142" w:rsidRDefault="00516142">
      <w:r>
        <w:separator/>
      </w:r>
    </w:p>
    <w:p w14:paraId="76D6C9D1" w14:textId="77777777" w:rsidR="00516142" w:rsidRDefault="00516142"/>
  </w:footnote>
  <w:footnote w:type="continuationSeparator" w:id="0">
    <w:p w14:paraId="65D0A533" w14:textId="77777777" w:rsidR="00516142" w:rsidRDefault="00516142">
      <w:r>
        <w:continuationSeparator/>
      </w:r>
    </w:p>
    <w:p w14:paraId="105E8420" w14:textId="77777777" w:rsidR="00516142" w:rsidRDefault="00516142"/>
  </w:footnote>
  <w:footnote w:type="continuationNotice" w:id="1">
    <w:p w14:paraId="2784F765" w14:textId="77777777" w:rsidR="00516142" w:rsidRDefault="00516142"/>
    <w:p w14:paraId="3313A09A" w14:textId="77777777" w:rsidR="00516142" w:rsidRDefault="005161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2844F5"/>
    <w:multiLevelType w:val="multilevel"/>
    <w:tmpl w:val="7F149C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934B60"/>
    <w:multiLevelType w:val="hybridMultilevel"/>
    <w:tmpl w:val="E92243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49A7C38"/>
    <w:multiLevelType w:val="hybridMultilevel"/>
    <w:tmpl w:val="160667DA"/>
    <w:lvl w:ilvl="0" w:tplc="8EA0F52A">
      <w:start w:val="2"/>
      <w:numFmt w:val="bullet"/>
      <w:lvlText w:val=""/>
      <w:lvlJc w:val="left"/>
      <w:pPr>
        <w:ind w:left="720" w:hanging="360"/>
      </w:pPr>
      <w:rPr>
        <w:rFonts w:ascii="Wingdings" w:eastAsia="SimSun" w:hAnsi="Wingding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17D78"/>
    <w:multiLevelType w:val="hybridMultilevel"/>
    <w:tmpl w:val="A28091EC"/>
    <w:lvl w:ilvl="0" w:tplc="980CA6B2">
      <w:start w:val="1"/>
      <w:numFmt w:val="bullet"/>
      <w:lvlText w:val=""/>
      <w:lvlJc w:val="left"/>
      <w:pPr>
        <w:ind w:left="720" w:hanging="360"/>
      </w:pPr>
      <w:rPr>
        <w:rFonts w:ascii="Symbol" w:eastAsia="SimSu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668E0"/>
    <w:multiLevelType w:val="hybridMultilevel"/>
    <w:tmpl w:val="07EC511C"/>
    <w:lvl w:ilvl="0" w:tplc="95403F4E">
      <w:start w:val="1"/>
      <w:numFmt w:val="bullet"/>
      <w:lvlText w:val="•"/>
      <w:lvlJc w:val="left"/>
      <w:pPr>
        <w:ind w:left="648" w:hanging="360"/>
      </w:pPr>
      <w:rPr>
        <w:rFonts w:ascii="Arial" w:hAnsi="Arial" w:hint="default"/>
        <w:b/>
        <w:i w:val="0"/>
        <w:color w:val="auto"/>
        <w:sz w:val="22"/>
      </w:rPr>
    </w:lvl>
    <w:lvl w:ilvl="1" w:tplc="FFFFFFFF">
      <w:start w:val="1"/>
      <w:numFmt w:val="bullet"/>
      <w:lvlText w:val="o"/>
      <w:lvlJc w:val="left"/>
      <w:pPr>
        <w:tabs>
          <w:tab w:val="num" w:pos="469"/>
        </w:tabs>
        <w:ind w:left="469" w:hanging="360"/>
      </w:pPr>
      <w:rPr>
        <w:rFonts w:ascii="Courier New" w:hAnsi="Courier New" w:cs="Courier New" w:hint="default"/>
      </w:rPr>
    </w:lvl>
    <w:lvl w:ilvl="2" w:tplc="FFFFFFFF">
      <w:start w:val="1"/>
      <w:numFmt w:val="bullet"/>
      <w:lvlText w:val=""/>
      <w:lvlJc w:val="left"/>
      <w:pPr>
        <w:tabs>
          <w:tab w:val="num" w:pos="1189"/>
        </w:tabs>
        <w:ind w:left="1189" w:hanging="360"/>
      </w:pPr>
      <w:rPr>
        <w:rFonts w:ascii="Wingdings" w:hAnsi="Wingdings" w:hint="default"/>
      </w:rPr>
    </w:lvl>
    <w:lvl w:ilvl="3" w:tplc="FFFFFFFF">
      <w:start w:val="9"/>
      <w:numFmt w:val="bullet"/>
      <w:lvlText w:val=""/>
      <w:lvlJc w:val="left"/>
      <w:pPr>
        <w:ind w:left="1909" w:hanging="360"/>
      </w:pPr>
      <w:rPr>
        <w:rFonts w:ascii="Wingdings" w:eastAsiaTheme="minorHAnsi" w:hAnsi="Wingdings" w:cs="Calibri" w:hint="default"/>
      </w:rPr>
    </w:lvl>
    <w:lvl w:ilvl="4" w:tplc="FFFFFFFF" w:tentative="1">
      <w:start w:val="1"/>
      <w:numFmt w:val="bullet"/>
      <w:lvlText w:val="o"/>
      <w:lvlJc w:val="left"/>
      <w:pPr>
        <w:tabs>
          <w:tab w:val="num" w:pos="2629"/>
        </w:tabs>
        <w:ind w:left="2629" w:hanging="360"/>
      </w:pPr>
      <w:rPr>
        <w:rFonts w:ascii="Courier New" w:hAnsi="Courier New" w:cs="Courier New" w:hint="default"/>
      </w:rPr>
    </w:lvl>
    <w:lvl w:ilvl="5" w:tplc="FFFFFFFF" w:tentative="1">
      <w:start w:val="1"/>
      <w:numFmt w:val="bullet"/>
      <w:lvlText w:val=""/>
      <w:lvlJc w:val="left"/>
      <w:pPr>
        <w:tabs>
          <w:tab w:val="num" w:pos="3349"/>
        </w:tabs>
        <w:ind w:left="3349" w:hanging="360"/>
      </w:pPr>
      <w:rPr>
        <w:rFonts w:ascii="Wingdings" w:hAnsi="Wingdings" w:hint="default"/>
      </w:rPr>
    </w:lvl>
    <w:lvl w:ilvl="6" w:tplc="FFFFFFFF" w:tentative="1">
      <w:start w:val="1"/>
      <w:numFmt w:val="bullet"/>
      <w:lvlText w:val=""/>
      <w:lvlJc w:val="left"/>
      <w:pPr>
        <w:tabs>
          <w:tab w:val="num" w:pos="4069"/>
        </w:tabs>
        <w:ind w:left="4069" w:hanging="360"/>
      </w:pPr>
      <w:rPr>
        <w:rFonts w:ascii="Symbol" w:hAnsi="Symbol" w:hint="default"/>
      </w:rPr>
    </w:lvl>
    <w:lvl w:ilvl="7" w:tplc="FFFFFFFF" w:tentative="1">
      <w:start w:val="1"/>
      <w:numFmt w:val="bullet"/>
      <w:lvlText w:val="o"/>
      <w:lvlJc w:val="left"/>
      <w:pPr>
        <w:tabs>
          <w:tab w:val="num" w:pos="4789"/>
        </w:tabs>
        <w:ind w:left="4789" w:hanging="360"/>
      </w:pPr>
      <w:rPr>
        <w:rFonts w:ascii="Courier New" w:hAnsi="Courier New" w:cs="Courier New" w:hint="default"/>
      </w:rPr>
    </w:lvl>
    <w:lvl w:ilvl="8" w:tplc="FFFFFFFF" w:tentative="1">
      <w:start w:val="1"/>
      <w:numFmt w:val="bullet"/>
      <w:lvlText w:val=""/>
      <w:lvlJc w:val="left"/>
      <w:pPr>
        <w:tabs>
          <w:tab w:val="num" w:pos="5509"/>
        </w:tabs>
        <w:ind w:left="5509"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2DBE207C"/>
    <w:multiLevelType w:val="multilevel"/>
    <w:tmpl w:val="CCBA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33989"/>
    <w:multiLevelType w:val="hybridMultilevel"/>
    <w:tmpl w:val="DAEAD1F2"/>
    <w:lvl w:ilvl="0" w:tplc="183AEFC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4727D4"/>
    <w:multiLevelType w:val="hybridMultilevel"/>
    <w:tmpl w:val="2DB02B36"/>
    <w:lvl w:ilvl="0" w:tplc="8EE6BAD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01F61"/>
    <w:multiLevelType w:val="hybridMultilevel"/>
    <w:tmpl w:val="99A2714A"/>
    <w:lvl w:ilvl="0" w:tplc="A28690F6">
      <w:start w:val="1"/>
      <w:numFmt w:val="bullet"/>
      <w:lvlText w:val="-"/>
      <w:lvlJc w:val="left"/>
      <w:pPr>
        <w:ind w:left="720" w:hanging="360"/>
      </w:pPr>
      <w:rPr>
        <w:rFonts w:ascii="Batang" w:eastAsia="Batang" w:hAnsi="Batang" w:cs="Batang"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B0D29"/>
    <w:multiLevelType w:val="multilevel"/>
    <w:tmpl w:val="0E32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35540D"/>
    <w:multiLevelType w:val="hybridMultilevel"/>
    <w:tmpl w:val="D852523E"/>
    <w:lvl w:ilvl="0" w:tplc="D2801B62">
      <w:start w:val="1"/>
      <w:numFmt w:val="bullet"/>
      <w:lvlText w:val="-"/>
      <w:lvlJc w:val="left"/>
      <w:pPr>
        <w:ind w:left="720" w:hanging="360"/>
      </w:pPr>
      <w:rPr>
        <w:rFonts w:ascii="Batang" w:eastAsia="Batang" w:hAnsi="Batang" w:cs="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F7154"/>
    <w:multiLevelType w:val="hybridMultilevel"/>
    <w:tmpl w:val="1BD88470"/>
    <w:lvl w:ilvl="0" w:tplc="04090001">
      <w:start w:val="1"/>
      <w:numFmt w:val="bullet"/>
      <w:lvlText w:val=""/>
      <w:lvlJc w:val="left"/>
      <w:pPr>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9"/>
      <w:numFmt w:val="bullet"/>
      <w:lvlText w:val=""/>
      <w:lvlJc w:val="left"/>
      <w:pPr>
        <w:ind w:left="2880" w:hanging="360"/>
      </w:pPr>
      <w:rPr>
        <w:rFonts w:ascii="Wingdings" w:eastAsiaTheme="minorHAnsi" w:hAnsi="Wingdings" w:cs="Calibri"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4" w15:restartNumberingAfterBreak="0">
    <w:nsid w:val="52CD40DC"/>
    <w:multiLevelType w:val="multilevel"/>
    <w:tmpl w:val="036ED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EB5BD5"/>
    <w:multiLevelType w:val="hybridMultilevel"/>
    <w:tmpl w:val="0FE88D2A"/>
    <w:lvl w:ilvl="0" w:tplc="D4AC843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C5944FD"/>
    <w:multiLevelType w:val="hybridMultilevel"/>
    <w:tmpl w:val="E76A6B7A"/>
    <w:lvl w:ilvl="0" w:tplc="25B4EF5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549457">
    <w:abstractNumId w:val="10"/>
  </w:num>
  <w:num w:numId="2" w16cid:durableId="1839687198">
    <w:abstractNumId w:val="15"/>
  </w:num>
  <w:num w:numId="3" w16cid:durableId="1220482010">
    <w:abstractNumId w:val="31"/>
  </w:num>
  <w:num w:numId="4" w16cid:durableId="8216984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2691041">
    <w:abstractNumId w:val="23"/>
  </w:num>
  <w:num w:numId="6" w16cid:durableId="319311750">
    <w:abstractNumId w:val="28"/>
  </w:num>
  <w:num w:numId="7" w16cid:durableId="1626043795">
    <w:abstractNumId w:val="16"/>
  </w:num>
  <w:num w:numId="8" w16cid:durableId="1730878879">
    <w:abstractNumId w:val="22"/>
  </w:num>
  <w:num w:numId="9" w16cid:durableId="488599916">
    <w:abstractNumId w:val="30"/>
  </w:num>
  <w:num w:numId="10" w16cid:durableId="348917769">
    <w:abstractNumId w:val="3"/>
  </w:num>
  <w:num w:numId="11" w16cid:durableId="1758211479">
    <w:abstractNumId w:val="27"/>
  </w:num>
  <w:num w:numId="12" w16cid:durableId="488516869">
    <w:abstractNumId w:val="12"/>
  </w:num>
  <w:num w:numId="13" w16cid:durableId="174347638">
    <w:abstractNumId w:val="5"/>
  </w:num>
  <w:num w:numId="14" w16cid:durableId="1291353206">
    <w:abstractNumId w:val="29"/>
  </w:num>
  <w:num w:numId="15" w16cid:durableId="1150246648">
    <w:abstractNumId w:val="14"/>
  </w:num>
  <w:num w:numId="16" w16cid:durableId="386731617">
    <w:abstractNumId w:val="2"/>
  </w:num>
  <w:num w:numId="17" w16cid:durableId="10185725">
    <w:abstractNumId w:val="20"/>
  </w:num>
  <w:num w:numId="18" w16cid:durableId="645866175">
    <w:abstractNumId w:val="18"/>
  </w:num>
  <w:num w:numId="19" w16cid:durableId="1032531893">
    <w:abstractNumId w:val="9"/>
  </w:num>
  <w:num w:numId="20" w16cid:durableId="418992176">
    <w:abstractNumId w:val="5"/>
  </w:num>
  <w:num w:numId="21" w16cid:durableId="1360818129">
    <w:abstractNumId w:val="5"/>
  </w:num>
  <w:num w:numId="22" w16cid:durableId="1493524846">
    <w:abstractNumId w:val="5"/>
  </w:num>
  <w:num w:numId="23" w16cid:durableId="635573396">
    <w:abstractNumId w:val="5"/>
  </w:num>
  <w:num w:numId="24" w16cid:durableId="824278759">
    <w:abstractNumId w:val="13"/>
  </w:num>
  <w:num w:numId="25" w16cid:durableId="1126781291">
    <w:abstractNumId w:val="26"/>
  </w:num>
  <w:num w:numId="26" w16cid:durableId="2075084544">
    <w:abstractNumId w:val="8"/>
  </w:num>
  <w:num w:numId="27" w16cid:durableId="2128307187">
    <w:abstractNumId w:val="30"/>
  </w:num>
  <w:num w:numId="28" w16cid:durableId="1821338993">
    <w:abstractNumId w:val="30"/>
  </w:num>
  <w:num w:numId="29" w16cid:durableId="1163592654">
    <w:abstractNumId w:val="30"/>
  </w:num>
  <w:num w:numId="30" w16cid:durableId="1648626474">
    <w:abstractNumId w:val="21"/>
  </w:num>
  <w:num w:numId="31" w16cid:durableId="462164018">
    <w:abstractNumId w:val="6"/>
  </w:num>
  <w:num w:numId="32" w16cid:durableId="138301896">
    <w:abstractNumId w:val="19"/>
  </w:num>
  <w:num w:numId="33" w16cid:durableId="490103554">
    <w:abstractNumId w:val="1"/>
  </w:num>
  <w:num w:numId="34" w16cid:durableId="1089539634">
    <w:abstractNumId w:val="11"/>
  </w:num>
  <w:num w:numId="35" w16cid:durableId="1694260238">
    <w:abstractNumId w:val="4"/>
  </w:num>
  <w:num w:numId="36" w16cid:durableId="35206790">
    <w:abstractNumId w:val="18"/>
  </w:num>
  <w:num w:numId="37" w16cid:durableId="325472807">
    <w:abstractNumId w:val="18"/>
  </w:num>
  <w:num w:numId="38" w16cid:durableId="1012416686">
    <w:abstractNumId w:val="24"/>
  </w:num>
  <w:num w:numId="39" w16cid:durableId="434206823">
    <w:abstractNumId w:val="31"/>
  </w:num>
  <w:num w:numId="40" w16cid:durableId="1167134740">
    <w:abstractNumId w:val="32"/>
  </w:num>
  <w:num w:numId="41" w16cid:durableId="1817406135">
    <w:abstractNumId w:val="17"/>
  </w:num>
  <w:num w:numId="42" w16cid:durableId="1442845656">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459"/>
    <w:rsid w:val="000024C5"/>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62A"/>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BC4"/>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ADC"/>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0EB"/>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285"/>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3F1"/>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27C"/>
    <w:rsid w:val="00082311"/>
    <w:rsid w:val="000824ED"/>
    <w:rsid w:val="00082607"/>
    <w:rsid w:val="000826FF"/>
    <w:rsid w:val="000827D8"/>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A81"/>
    <w:rsid w:val="00085C0E"/>
    <w:rsid w:val="00085E75"/>
    <w:rsid w:val="00085F1C"/>
    <w:rsid w:val="00085FFC"/>
    <w:rsid w:val="000862B7"/>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57"/>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189"/>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2EF5"/>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92"/>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1E4"/>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25A"/>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456"/>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1DD"/>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1E1"/>
    <w:rsid w:val="002245C7"/>
    <w:rsid w:val="00224684"/>
    <w:rsid w:val="00224797"/>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6E2"/>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3F"/>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AAE"/>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0D7"/>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2F2"/>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203A"/>
    <w:rsid w:val="002C2086"/>
    <w:rsid w:val="002C21CC"/>
    <w:rsid w:val="002C2268"/>
    <w:rsid w:val="002C235C"/>
    <w:rsid w:val="002C25C1"/>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6CA"/>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5B"/>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6C1"/>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2131"/>
    <w:rsid w:val="0032227D"/>
    <w:rsid w:val="003222E4"/>
    <w:rsid w:val="00322402"/>
    <w:rsid w:val="003225D1"/>
    <w:rsid w:val="00322760"/>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477"/>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1B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6F3D"/>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8C5"/>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84D"/>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143"/>
    <w:rsid w:val="003B3424"/>
    <w:rsid w:val="003B34EC"/>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5DA"/>
    <w:rsid w:val="003C2791"/>
    <w:rsid w:val="003C279F"/>
    <w:rsid w:val="003C27D0"/>
    <w:rsid w:val="003C2C9D"/>
    <w:rsid w:val="003C2DFD"/>
    <w:rsid w:val="003C2E65"/>
    <w:rsid w:val="003C32DF"/>
    <w:rsid w:val="003C3479"/>
    <w:rsid w:val="003C389F"/>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31E"/>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D3"/>
    <w:rsid w:val="003E5941"/>
    <w:rsid w:val="003E5B36"/>
    <w:rsid w:val="003E5D0E"/>
    <w:rsid w:val="003E5D6A"/>
    <w:rsid w:val="003E6592"/>
    <w:rsid w:val="003E67B0"/>
    <w:rsid w:val="003E68B5"/>
    <w:rsid w:val="003E68BD"/>
    <w:rsid w:val="003E6A6E"/>
    <w:rsid w:val="003E6AE4"/>
    <w:rsid w:val="003E6B8F"/>
    <w:rsid w:val="003E6D34"/>
    <w:rsid w:val="003E7016"/>
    <w:rsid w:val="003E703E"/>
    <w:rsid w:val="003E7055"/>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68B"/>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0A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C2"/>
    <w:rsid w:val="0044272B"/>
    <w:rsid w:val="004427EE"/>
    <w:rsid w:val="00442824"/>
    <w:rsid w:val="00442B3D"/>
    <w:rsid w:val="00442BB5"/>
    <w:rsid w:val="00442D86"/>
    <w:rsid w:val="00442E00"/>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572"/>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683"/>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5FC7"/>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9D9"/>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496"/>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4AD"/>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40"/>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142"/>
    <w:rsid w:val="005162F5"/>
    <w:rsid w:val="0051646E"/>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0A"/>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5B"/>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88"/>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5FB2"/>
    <w:rsid w:val="00546310"/>
    <w:rsid w:val="005464DC"/>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05"/>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9"/>
    <w:rsid w:val="005E5AE8"/>
    <w:rsid w:val="005E5BA5"/>
    <w:rsid w:val="005E5C8C"/>
    <w:rsid w:val="005E5CD3"/>
    <w:rsid w:val="005E5E83"/>
    <w:rsid w:val="005E6070"/>
    <w:rsid w:val="005E60DD"/>
    <w:rsid w:val="005E62B2"/>
    <w:rsid w:val="005E63DF"/>
    <w:rsid w:val="005E66F1"/>
    <w:rsid w:val="005E6888"/>
    <w:rsid w:val="005E6AFB"/>
    <w:rsid w:val="005E7200"/>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4FC"/>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DFD"/>
    <w:rsid w:val="00606FEB"/>
    <w:rsid w:val="00607039"/>
    <w:rsid w:val="00607133"/>
    <w:rsid w:val="006071C8"/>
    <w:rsid w:val="00607452"/>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6945"/>
    <w:rsid w:val="00617006"/>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6B7"/>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CAC"/>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2E2"/>
    <w:rsid w:val="006846EA"/>
    <w:rsid w:val="00684B8D"/>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0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BE"/>
    <w:rsid w:val="006A64D6"/>
    <w:rsid w:val="006A6725"/>
    <w:rsid w:val="006A6756"/>
    <w:rsid w:val="006A6810"/>
    <w:rsid w:val="006A686A"/>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2FC"/>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7DB"/>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C6"/>
    <w:rsid w:val="006E5FF5"/>
    <w:rsid w:val="006E6138"/>
    <w:rsid w:val="006E61B4"/>
    <w:rsid w:val="006E61E0"/>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E25"/>
    <w:rsid w:val="006F6EB9"/>
    <w:rsid w:val="006F6FDC"/>
    <w:rsid w:val="006F746D"/>
    <w:rsid w:val="006F74D2"/>
    <w:rsid w:val="006F7697"/>
    <w:rsid w:val="006F7828"/>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670"/>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07F99"/>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72"/>
    <w:rsid w:val="00712909"/>
    <w:rsid w:val="00712955"/>
    <w:rsid w:val="007129FE"/>
    <w:rsid w:val="00712A0F"/>
    <w:rsid w:val="00712C01"/>
    <w:rsid w:val="00712F62"/>
    <w:rsid w:val="00712FDB"/>
    <w:rsid w:val="0071302B"/>
    <w:rsid w:val="007130B8"/>
    <w:rsid w:val="0071374D"/>
    <w:rsid w:val="00713A16"/>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2E0"/>
    <w:rsid w:val="00724426"/>
    <w:rsid w:val="0072449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BE6"/>
    <w:rsid w:val="00740C09"/>
    <w:rsid w:val="00740CD3"/>
    <w:rsid w:val="00740D00"/>
    <w:rsid w:val="0074108B"/>
    <w:rsid w:val="00741632"/>
    <w:rsid w:val="00741AE8"/>
    <w:rsid w:val="00741AF6"/>
    <w:rsid w:val="00741D6F"/>
    <w:rsid w:val="00741DDB"/>
    <w:rsid w:val="007420C9"/>
    <w:rsid w:val="0074211F"/>
    <w:rsid w:val="00742235"/>
    <w:rsid w:val="00742695"/>
    <w:rsid w:val="00742985"/>
    <w:rsid w:val="00742A51"/>
    <w:rsid w:val="00742BFB"/>
    <w:rsid w:val="00742EC0"/>
    <w:rsid w:val="00742EDF"/>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0BB"/>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0F5"/>
    <w:rsid w:val="007634CA"/>
    <w:rsid w:val="007636F3"/>
    <w:rsid w:val="0076375B"/>
    <w:rsid w:val="007638C2"/>
    <w:rsid w:val="00763A87"/>
    <w:rsid w:val="00763BA6"/>
    <w:rsid w:val="00763CAF"/>
    <w:rsid w:val="00763CB3"/>
    <w:rsid w:val="00763D32"/>
    <w:rsid w:val="00763DC3"/>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36C"/>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8B7"/>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17"/>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90C"/>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B66"/>
    <w:rsid w:val="00800D00"/>
    <w:rsid w:val="00800D5F"/>
    <w:rsid w:val="00800D94"/>
    <w:rsid w:val="00800F62"/>
    <w:rsid w:val="00800FA8"/>
    <w:rsid w:val="0080109A"/>
    <w:rsid w:val="00801226"/>
    <w:rsid w:val="008013B8"/>
    <w:rsid w:val="008014CA"/>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464"/>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5A4"/>
    <w:rsid w:val="00814834"/>
    <w:rsid w:val="008149AB"/>
    <w:rsid w:val="00814A14"/>
    <w:rsid w:val="00814A6E"/>
    <w:rsid w:val="00814ADA"/>
    <w:rsid w:val="00814B38"/>
    <w:rsid w:val="00814B65"/>
    <w:rsid w:val="00814BB6"/>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0FBD"/>
    <w:rsid w:val="00821311"/>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0A5"/>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BC"/>
    <w:rsid w:val="0084387F"/>
    <w:rsid w:val="00843AFD"/>
    <w:rsid w:val="00843D5C"/>
    <w:rsid w:val="00843D83"/>
    <w:rsid w:val="00843FFB"/>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BF9"/>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741"/>
    <w:rsid w:val="00863AA0"/>
    <w:rsid w:val="00863C44"/>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970"/>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4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ABE"/>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C48"/>
    <w:rsid w:val="00893D63"/>
    <w:rsid w:val="00893E21"/>
    <w:rsid w:val="00893FB3"/>
    <w:rsid w:val="0089421A"/>
    <w:rsid w:val="00894304"/>
    <w:rsid w:val="0089434E"/>
    <w:rsid w:val="0089468D"/>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97F47"/>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A7C"/>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BD9"/>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609"/>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54"/>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686"/>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C93"/>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0E"/>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3D1"/>
    <w:rsid w:val="0094148B"/>
    <w:rsid w:val="00941A1C"/>
    <w:rsid w:val="00941A6F"/>
    <w:rsid w:val="00941B9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56B"/>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0EB1"/>
    <w:rsid w:val="009B1176"/>
    <w:rsid w:val="009B13A1"/>
    <w:rsid w:val="009B13D7"/>
    <w:rsid w:val="009B1513"/>
    <w:rsid w:val="009B156B"/>
    <w:rsid w:val="009B1617"/>
    <w:rsid w:val="009B1677"/>
    <w:rsid w:val="009B1AF7"/>
    <w:rsid w:val="009B2092"/>
    <w:rsid w:val="009B2137"/>
    <w:rsid w:val="009B22C5"/>
    <w:rsid w:val="009B23B0"/>
    <w:rsid w:val="009B23FC"/>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E7"/>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38A"/>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A88"/>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0A89"/>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0E4"/>
    <w:rsid w:val="009D5199"/>
    <w:rsid w:val="009D5297"/>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4EB"/>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C0C"/>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10"/>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9B"/>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DBF"/>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4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313"/>
    <w:rsid w:val="00AB04DB"/>
    <w:rsid w:val="00AB06B8"/>
    <w:rsid w:val="00AB087B"/>
    <w:rsid w:val="00AB0A3C"/>
    <w:rsid w:val="00AB0ADE"/>
    <w:rsid w:val="00AB0C5B"/>
    <w:rsid w:val="00AB0CA0"/>
    <w:rsid w:val="00AB0E70"/>
    <w:rsid w:val="00AB102D"/>
    <w:rsid w:val="00AB13DC"/>
    <w:rsid w:val="00AB1518"/>
    <w:rsid w:val="00AB1A33"/>
    <w:rsid w:val="00AB1B50"/>
    <w:rsid w:val="00AB1C28"/>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AC"/>
    <w:rsid w:val="00AB7E64"/>
    <w:rsid w:val="00AB7FE7"/>
    <w:rsid w:val="00AC0153"/>
    <w:rsid w:val="00AC0207"/>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575"/>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915"/>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5AF"/>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739"/>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86"/>
    <w:rsid w:val="00AF5D98"/>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59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0FFE"/>
    <w:rsid w:val="00B21016"/>
    <w:rsid w:val="00B21050"/>
    <w:rsid w:val="00B211C6"/>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7C"/>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AE"/>
    <w:rsid w:val="00B81BC4"/>
    <w:rsid w:val="00B81D19"/>
    <w:rsid w:val="00B81E16"/>
    <w:rsid w:val="00B81EE0"/>
    <w:rsid w:val="00B81FEB"/>
    <w:rsid w:val="00B8206A"/>
    <w:rsid w:val="00B821AB"/>
    <w:rsid w:val="00B823CA"/>
    <w:rsid w:val="00B8245D"/>
    <w:rsid w:val="00B8252F"/>
    <w:rsid w:val="00B82640"/>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D8"/>
    <w:rsid w:val="00B910E1"/>
    <w:rsid w:val="00B9110B"/>
    <w:rsid w:val="00B9111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DD6"/>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56"/>
    <w:rsid w:val="00BE0BCC"/>
    <w:rsid w:val="00BE13B8"/>
    <w:rsid w:val="00BE1673"/>
    <w:rsid w:val="00BE16C6"/>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7CA"/>
    <w:rsid w:val="00C32B94"/>
    <w:rsid w:val="00C32BB7"/>
    <w:rsid w:val="00C32C42"/>
    <w:rsid w:val="00C32D3C"/>
    <w:rsid w:val="00C32E21"/>
    <w:rsid w:val="00C33105"/>
    <w:rsid w:val="00C331B5"/>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92"/>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40"/>
    <w:rsid w:val="00C44EB5"/>
    <w:rsid w:val="00C44FC5"/>
    <w:rsid w:val="00C4512B"/>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50033"/>
    <w:rsid w:val="00C5004B"/>
    <w:rsid w:val="00C506EC"/>
    <w:rsid w:val="00C508B7"/>
    <w:rsid w:val="00C50EE3"/>
    <w:rsid w:val="00C511CD"/>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A3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D34"/>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41"/>
    <w:rsid w:val="00C90F7A"/>
    <w:rsid w:val="00C91132"/>
    <w:rsid w:val="00C911A9"/>
    <w:rsid w:val="00C914EA"/>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D43"/>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8E8"/>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77"/>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0FC"/>
    <w:rsid w:val="00CD6124"/>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0EF8"/>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89"/>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9A5"/>
    <w:rsid w:val="00D03D00"/>
    <w:rsid w:val="00D03ECF"/>
    <w:rsid w:val="00D04394"/>
    <w:rsid w:val="00D045D2"/>
    <w:rsid w:val="00D0482E"/>
    <w:rsid w:val="00D04857"/>
    <w:rsid w:val="00D04A40"/>
    <w:rsid w:val="00D04C82"/>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8DE"/>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9EE"/>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9DA"/>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439"/>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89B"/>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2"/>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7D1"/>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87D"/>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2C"/>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651"/>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9FD"/>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C20"/>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4AA"/>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6034"/>
    <w:rsid w:val="00DE6079"/>
    <w:rsid w:val="00DE61AA"/>
    <w:rsid w:val="00DE672B"/>
    <w:rsid w:val="00DE685C"/>
    <w:rsid w:val="00DE6884"/>
    <w:rsid w:val="00DE6A3E"/>
    <w:rsid w:val="00DE6B22"/>
    <w:rsid w:val="00DE6C07"/>
    <w:rsid w:val="00DE6DC0"/>
    <w:rsid w:val="00DE6F2F"/>
    <w:rsid w:val="00DE6F3C"/>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D00"/>
    <w:rsid w:val="00DF7E1B"/>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DC5"/>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66A"/>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257"/>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9AE"/>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653"/>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56"/>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3"/>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66E"/>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ACC"/>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AB5"/>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EF"/>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A99"/>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E3E"/>
    <w:rsid w:val="00EE0F6F"/>
    <w:rsid w:val="00EE12DA"/>
    <w:rsid w:val="00EE13D1"/>
    <w:rsid w:val="00EE13DB"/>
    <w:rsid w:val="00EE13FB"/>
    <w:rsid w:val="00EE15CA"/>
    <w:rsid w:val="00EE18BB"/>
    <w:rsid w:val="00EE1923"/>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A6C"/>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03"/>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91E"/>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A5"/>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9"/>
    <w:rsid w:val="00F3609A"/>
    <w:rsid w:val="00F36157"/>
    <w:rsid w:val="00F36296"/>
    <w:rsid w:val="00F363B3"/>
    <w:rsid w:val="00F3645E"/>
    <w:rsid w:val="00F364FB"/>
    <w:rsid w:val="00F3651B"/>
    <w:rsid w:val="00F36534"/>
    <w:rsid w:val="00F366A4"/>
    <w:rsid w:val="00F369F3"/>
    <w:rsid w:val="00F36A5A"/>
    <w:rsid w:val="00F36AC9"/>
    <w:rsid w:val="00F36AE1"/>
    <w:rsid w:val="00F36CB4"/>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9D8"/>
    <w:rsid w:val="00F53C13"/>
    <w:rsid w:val="00F53FB6"/>
    <w:rsid w:val="00F5409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880"/>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94B"/>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805"/>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6DE"/>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849"/>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7C9"/>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61C"/>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1B5"/>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224797"/>
    <w:pPr>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AF5D86"/>
    <w:pPr>
      <w:overflowPunct/>
      <w:autoSpaceDE/>
      <w:autoSpaceDN/>
      <w:adjustRightInd/>
      <w:textAlignment w:val="auto"/>
    </w:pPr>
    <w:rPr>
      <w:rFonts w:ascii="Calibri" w:eastAsia="Calibri" w:hAnsi="Calibri"/>
      <w:b/>
      <w:bCs/>
      <w:color w:val="000000" w:themeColor="text1"/>
      <w:szCs w:val="28"/>
      <w:lang w:eastAsia="zh-CN"/>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AF5D86"/>
    <w:rPr>
      <w:rFonts w:ascii="Calibri" w:eastAsia="Calibri" w:hAnsi="Calibri"/>
      <w:b/>
      <w:bCs/>
      <w:color w:val="000000" w:themeColor="text1"/>
      <w:szCs w:val="28"/>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ind w:left="634"/>
      <w:textAlignment w:val="auto"/>
    </w:pPr>
    <w:rPr>
      <w:rFonts w:eastAsiaTheme="minorEastAsia"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overflowPunct/>
      <w:autoSpaceDE/>
      <w:autoSpaceDN/>
      <w:adjustRightInd/>
      <w:spacing w:before="40"/>
      <w:textAlignment w:val="auto"/>
    </w:pPr>
    <w:rPr>
      <w:rFonts w:eastAsia="MS Mincho"/>
      <w:b/>
      <w:szCs w:val="24"/>
      <w:lang w:val="en-GB" w:eastAsia="en-GB"/>
    </w:rPr>
  </w:style>
  <w:style w:type="paragraph" w:customStyle="1" w:styleId="Doc-text2">
    <w:name w:val="Doc-text2"/>
    <w:basedOn w:val="Normal"/>
    <w:link w:val="Doc-text2Char"/>
    <w:autoRedefine/>
    <w:qFormat/>
    <w:rsid w:val="00B9111B"/>
    <w:pPr>
      <w:tabs>
        <w:tab w:val="left" w:pos="1622"/>
      </w:tabs>
      <w:overflowPunct/>
      <w:autoSpaceDE/>
      <w:autoSpaceDN/>
      <w:adjustRightInd/>
      <w:textAlignment w:val="auto"/>
    </w:pPr>
    <w:rPr>
      <w:rFonts w:ascii="Calibri" w:eastAsia="Times New Roman" w:hAnsi="Calibri" w:cs="Calibri"/>
      <w:color w:val="000000" w:themeColor="text1"/>
      <w:szCs w:val="22"/>
      <w:lang w:val="en-GB" w:eastAsia="zh-CN"/>
    </w:rPr>
  </w:style>
  <w:style w:type="character" w:customStyle="1" w:styleId="Doc-text2Char">
    <w:name w:val="Doc-text2 Char"/>
    <w:link w:val="Doc-text2"/>
    <w:qFormat/>
    <w:rsid w:val="00B9111B"/>
    <w:rPr>
      <w:rFonts w:ascii="Calibri" w:eastAsia="Times New Roman" w:hAnsi="Calibri" w:cs="Calibri"/>
      <w:color w:val="000000" w:themeColor="text1"/>
      <w:szCs w:val="22"/>
      <w:lang w:val="en-GB"/>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textAlignment w:val="auto"/>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hAnsi="Arial" w:cs="Times New Roman"/>
      <w:szCs w:val="20"/>
      <w:lang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eastAsia="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ascii="Times New Roman" w:eastAsia="Times New Roman" w:hAnsi="Times New Roman" w:cs="Calibri"/>
      <w:b w:val="0"/>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sz w:val="22"/>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rPr>
      <w:rFonts w:ascii="Consolas" w:eastAsia="Times New Roman" w:hAnsi="Consolas"/>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1">
    <w:name w:val="s1"/>
    <w:basedOn w:val="DefaultParagraphFont"/>
    <w:rsid w:val="00F076D7"/>
  </w:style>
  <w:style w:type="paragraph" w:customStyle="1" w:styleId="p2">
    <w:name w:val="p2"/>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p3">
    <w:name w:val="p3"/>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Doc-title">
    <w:name w:val="Doc-title"/>
    <w:basedOn w:val="Normal"/>
    <w:next w:val="Doc-text2"/>
    <w:link w:val="Doc-titleChar"/>
    <w:qFormat/>
    <w:rsid w:val="00DD49FD"/>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 w:type="table" w:styleId="TableGridLight">
    <w:name w:val="Grid Table Light"/>
    <w:basedOn w:val="TableNormal"/>
    <w:uiPriority w:val="40"/>
    <w:rsid w:val="00924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24C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4C9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4C9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4C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83</TotalTime>
  <Pages>6</Pages>
  <Words>2690</Words>
  <Characters>15335</Characters>
  <Application>Microsoft Office Word</Application>
  <DocSecurity>0</DocSecurity>
  <Lines>127</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17990</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49</cp:revision>
  <cp:lastPrinted>2025-02-06T09:23:00Z</cp:lastPrinted>
  <dcterms:created xsi:type="dcterms:W3CDTF">2025-10-31T07:22:00Z</dcterms:created>
  <dcterms:modified xsi:type="dcterms:W3CDTF">2025-11-07T05:21:00Z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